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A2" w:rsidRPr="00EE62A2" w:rsidRDefault="00EE62A2" w:rsidP="00EE62A2">
      <w:pPr>
        <w:widowControl/>
        <w:spacing w:before="100" w:beforeAutospacing="1" w:after="100" w:afterAutospacing="1" w:line="360" w:lineRule="auto"/>
        <w:jc w:val="center"/>
        <w:rPr>
          <w:rFonts w:ascii="仿宋_GB2312" w:eastAsia="仿宋_GB2312" w:hAnsi="Arial" w:cs="Arial"/>
          <w:b/>
          <w:bCs/>
          <w:color w:val="666666"/>
          <w:kern w:val="0"/>
          <w:sz w:val="24"/>
          <w:szCs w:val="24"/>
          <w:lang w:bidi="mn-Mong-CN"/>
        </w:rPr>
      </w:pPr>
      <w:bookmarkStart w:id="0" w:name="_GoBack"/>
      <w:bookmarkEnd w:id="0"/>
      <w:r w:rsidRPr="00EE62A2">
        <w:rPr>
          <w:rFonts w:ascii="仿宋_GB2312" w:eastAsia="仿宋_GB2312" w:hAnsi="Arial" w:cs="Arial" w:hint="eastAsia"/>
          <w:b/>
          <w:bCs/>
          <w:color w:val="666666"/>
          <w:kern w:val="0"/>
          <w:sz w:val="24"/>
          <w:szCs w:val="24"/>
          <w:lang w:bidi="mn-Mong-CN"/>
        </w:rPr>
        <w:t> </w:t>
      </w:r>
      <w:r w:rsidRPr="00EE62A2">
        <w:rPr>
          <w:rFonts w:ascii="仿宋_GB2312" w:eastAsia="仿宋_GB2312" w:hAnsi="Arial" w:cs="Arial" w:hint="eastAsia"/>
          <w:b/>
          <w:bCs/>
          <w:color w:val="666666"/>
          <w:kern w:val="0"/>
          <w:sz w:val="52"/>
          <w:szCs w:val="52"/>
          <w:lang w:bidi="mn-Mong-CN"/>
        </w:rPr>
        <w:t>1+X指标体系</w:t>
      </w:r>
    </w:p>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32"/>
          <w:szCs w:val="32"/>
          <w:lang w:bidi="mn-Mong-CN"/>
        </w:rPr>
        <w:t>通用指标体系（即1）</w:t>
      </w:r>
      <w:r w:rsidRPr="006703B1">
        <w:rPr>
          <w:rFonts w:ascii="仿宋_GB2312" w:eastAsia="仿宋_GB2312" w:hAnsi="宋体" w:cs="宋体" w:hint="eastAsia"/>
          <w:b/>
          <w:bCs/>
          <w:color w:val="666666"/>
          <w:kern w:val="0"/>
          <w:sz w:val="32"/>
          <w:szCs w:val="32"/>
          <w:lang w:bidi="mn-Mong-CN"/>
        </w:rPr>
        <w:t>   </w:t>
      </w:r>
      <w:r w:rsidRPr="006703B1">
        <w:rPr>
          <w:rFonts w:ascii="仿宋_GB2312" w:eastAsia="仿宋_GB2312" w:hAnsi="宋体" w:cs="宋体" w:hint="eastAsia"/>
          <w:b/>
          <w:bCs/>
          <w:color w:val="666666"/>
          <w:kern w:val="0"/>
          <w:sz w:val="32"/>
          <w:szCs w:val="32"/>
          <w:lang w:bidi="mn-Mong-CN"/>
        </w:rPr>
        <w:t xml:space="preserve"> 700分</w:t>
      </w:r>
    </w:p>
    <w:tbl>
      <w:tblPr>
        <w:tblW w:w="14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498"/>
        <w:gridCol w:w="1369"/>
        <w:gridCol w:w="498"/>
        <w:gridCol w:w="1243"/>
        <w:gridCol w:w="627"/>
        <w:gridCol w:w="5669"/>
        <w:gridCol w:w="1701"/>
        <w:gridCol w:w="1500"/>
      </w:tblGrid>
      <w:tr w:rsidR="00DF1DEE" w:rsidRPr="006703B1" w:rsidTr="006703B1">
        <w:trPr>
          <w:trHeight w:val="360"/>
          <w:tblHeader/>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一级指标</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权重</w:t>
            </w: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二级指标</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权重</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三级指标</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权重</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评分规则</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本项满分值</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本项得分</w:t>
            </w:r>
          </w:p>
        </w:tc>
      </w:tr>
      <w:tr w:rsidR="00DF1DEE" w:rsidRPr="006703B1" w:rsidTr="005A56EF">
        <w:trPr>
          <w:trHeight w:val="1309"/>
          <w:jc w:val="center"/>
        </w:trPr>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line="330" w:lineRule="atLeast"/>
              <w:ind w:left="113" w:right="113"/>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企业基本状况</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企业规章制度</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规章制度覆盖率</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信用管理、财务管理、质量管理、合同管理、劳动管理、安全管理、售后管理七类管理制度均建立的，本项满分；每缺少一类扣减1分。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499"/>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企业文化</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企业诚信经营文化的建立</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nil"/>
              <w:left w:val="nil"/>
              <w:bottom w:val="single" w:sz="8" w:space="0" w:color="auto"/>
              <w:right w:val="single" w:sz="8"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建立了以强调遵规守法、诚信经营为核心内涵的企业文化的，本项满分；未建立的，本项不得分。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119"/>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持续经营年限</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持续经营年限</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持续经营不得低于3年，以3年/3分为基数，每增加1年加1分，加至满分为止。</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14</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542"/>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股本金变动</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股本金变动</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评价期内股本金增加或股本金总额未发生变动的，本项满分；股本</w:t>
            </w:r>
            <w:proofErr w:type="gramStart"/>
            <w:r w:rsidRPr="006703B1">
              <w:rPr>
                <w:rFonts w:ascii="仿宋_GB2312" w:eastAsia="仿宋_GB2312" w:hAnsi="仿宋" w:cs="宋体" w:hint="eastAsia"/>
                <w:b/>
                <w:bCs/>
                <w:color w:val="666666"/>
                <w:kern w:val="0"/>
                <w:sz w:val="24"/>
                <w:lang w:bidi="mn-Mong-CN"/>
              </w:rPr>
              <w:t>金减少</w:t>
            </w:r>
            <w:proofErr w:type="gramEnd"/>
            <w:r w:rsidRPr="006703B1">
              <w:rPr>
                <w:rFonts w:ascii="仿宋_GB2312" w:eastAsia="仿宋_GB2312" w:hAnsi="仿宋" w:cs="宋体" w:hint="eastAsia"/>
                <w:b/>
                <w:bCs/>
                <w:color w:val="666666"/>
                <w:kern w:val="0"/>
                <w:sz w:val="24"/>
                <w:lang w:bidi="mn-Mong-CN"/>
              </w:rPr>
              <w:t>的，每减少10%扣1分（不足10%的按10%计），直至0分。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03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企业创新</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自主知识产权</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拥有自主知识产权（商标、专利、著作权等）的，本项满分；没有自主知识产权的，本项不得分。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14</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830"/>
          <w:jc w:val="center"/>
        </w:trPr>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line="330" w:lineRule="atLeast"/>
              <w:ind w:left="113" w:right="113"/>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企业管理水平</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15</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人力资源管理</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1243" w:type="dxa"/>
            <w:tcBorders>
              <w:top w:val="nil"/>
              <w:left w:val="nil"/>
              <w:bottom w:val="single" w:sz="8" w:space="0" w:color="auto"/>
              <w:right w:val="single" w:sz="8"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管理层技术职称构成</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评价期内具有中级及以上技术职称（</w:t>
            </w:r>
            <w:proofErr w:type="gramStart"/>
            <w:r w:rsidRPr="006703B1">
              <w:rPr>
                <w:rFonts w:ascii="仿宋_GB2312" w:eastAsia="仿宋_GB2312" w:hAnsi="仿宋" w:cs="宋体" w:hint="eastAsia"/>
                <w:b/>
                <w:bCs/>
                <w:color w:val="666666"/>
                <w:kern w:val="0"/>
                <w:sz w:val="24"/>
                <w:lang w:bidi="mn-Mong-CN"/>
              </w:rPr>
              <w:t>含职业</w:t>
            </w:r>
            <w:proofErr w:type="gramEnd"/>
            <w:r w:rsidRPr="006703B1">
              <w:rPr>
                <w:rFonts w:ascii="仿宋_GB2312" w:eastAsia="仿宋_GB2312" w:hAnsi="仿宋" w:cs="宋体" w:hint="eastAsia"/>
                <w:b/>
                <w:bCs/>
                <w:color w:val="666666"/>
                <w:kern w:val="0"/>
                <w:sz w:val="24"/>
                <w:lang w:bidi="mn-Mong-CN"/>
              </w:rPr>
              <w:t>技能资格、从业资格证书）的管理人员（指部门经理级以上级别人员）占比达到一定比例的，本项满分；</w:t>
            </w:r>
            <w:proofErr w:type="gramStart"/>
            <w:r w:rsidRPr="006703B1">
              <w:rPr>
                <w:rFonts w:ascii="仿宋_GB2312" w:eastAsia="仿宋_GB2312" w:hAnsi="仿宋" w:cs="宋体" w:hint="eastAsia"/>
                <w:b/>
                <w:bCs/>
                <w:color w:val="666666"/>
                <w:kern w:val="0"/>
                <w:sz w:val="24"/>
                <w:lang w:bidi="mn-Mong-CN"/>
              </w:rPr>
              <w:t>不足此</w:t>
            </w:r>
            <w:proofErr w:type="gramEnd"/>
            <w:r w:rsidRPr="006703B1">
              <w:rPr>
                <w:rFonts w:ascii="仿宋_GB2312" w:eastAsia="仿宋_GB2312" w:hAnsi="仿宋" w:cs="宋体" w:hint="eastAsia"/>
                <w:b/>
                <w:bCs/>
                <w:color w:val="666666"/>
                <w:kern w:val="0"/>
                <w:sz w:val="24"/>
                <w:lang w:bidi="mn-Mong-CN"/>
              </w:rPr>
              <w:t>比例的酌情扣分。具体比例及扣分标准由各协会（商会）根据行业特点确定。</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61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nil"/>
              <w:left w:val="nil"/>
              <w:bottom w:val="single" w:sz="8" w:space="0" w:color="auto"/>
              <w:right w:val="single" w:sz="8"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proofErr w:type="gramStart"/>
            <w:r w:rsidRPr="006703B1">
              <w:rPr>
                <w:rFonts w:ascii="仿宋_GB2312" w:eastAsia="仿宋_GB2312" w:hAnsi="仿宋" w:cs="宋体" w:hint="eastAsia"/>
                <w:b/>
                <w:bCs/>
                <w:color w:val="666666"/>
                <w:kern w:val="0"/>
                <w:sz w:val="24"/>
                <w:lang w:bidi="mn-Mong-CN"/>
              </w:rPr>
              <w:t>管理层本行业</w:t>
            </w:r>
            <w:proofErr w:type="gramEnd"/>
            <w:r w:rsidRPr="006703B1">
              <w:rPr>
                <w:rFonts w:ascii="仿宋_GB2312" w:eastAsia="仿宋_GB2312" w:hAnsi="仿宋" w:cs="宋体" w:hint="eastAsia"/>
                <w:b/>
                <w:bCs/>
                <w:color w:val="666666"/>
                <w:kern w:val="0"/>
                <w:sz w:val="24"/>
                <w:lang w:bidi="mn-Mong-CN"/>
              </w:rPr>
              <w:t>平均从业年限</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评价期内管理人员（指部门经理级以上级别人员）本行业平均从业年限达到一定年限的，本项满分；</w:t>
            </w:r>
            <w:proofErr w:type="gramStart"/>
            <w:r w:rsidRPr="006703B1">
              <w:rPr>
                <w:rFonts w:ascii="仿宋_GB2312" w:eastAsia="仿宋_GB2312" w:hAnsi="仿宋" w:cs="宋体" w:hint="eastAsia"/>
                <w:b/>
                <w:bCs/>
                <w:color w:val="666666"/>
                <w:kern w:val="0"/>
                <w:sz w:val="24"/>
                <w:lang w:bidi="mn-Mong-CN"/>
              </w:rPr>
              <w:t>不足此</w:t>
            </w:r>
            <w:proofErr w:type="gramEnd"/>
            <w:r w:rsidRPr="006703B1">
              <w:rPr>
                <w:rFonts w:ascii="仿宋_GB2312" w:eastAsia="仿宋_GB2312" w:hAnsi="仿宋" w:cs="宋体" w:hint="eastAsia"/>
                <w:b/>
                <w:bCs/>
                <w:color w:val="666666"/>
                <w:kern w:val="0"/>
                <w:sz w:val="24"/>
                <w:lang w:bidi="mn-Mong-CN"/>
              </w:rPr>
              <w:t>年限的酌情扣分。具体年限及扣分标准由各协会（商会）根据行业特点确定。</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96"/>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质量管理</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产品抽检结果</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评价期内在国家或北京市产品质量监督抽查中，没有不合格记录的，本项满分；有不合格记录的，一票否决。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42</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96"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58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安全管理</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安全违法行为</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根据政府有关部门记录，评价期内未发生安全违法行为的，本项满分；有警告、罚款记录的，每次扣减8分，此类记录累计达到3次的，本项不得分；被处以“责令改正、责令限期改正、责令停止违法行为”及以上程度行政处罚的，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42</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499"/>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风险管理</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信用产品使用</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评价期内使用过第三方信用产品或服务的，本项满分；未使用过的，本项不得分。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630"/>
          <w:jc w:val="center"/>
        </w:trPr>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line="330" w:lineRule="atLeast"/>
              <w:ind w:left="113" w:right="113"/>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企业诚信表现</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46</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公共信用记录</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37</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行政处罚</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除产品抽查、安全违法行为外的其他行政处罚累计未满三次的，每次扣减20分；达到三次的，本项为0分；超过三次，或被认定为情节恶劣、后果严重、影响较大的行为一次的，一票否决。无行政处罚记录的，本项满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991"/>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司法诉讼</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评价期内被人民法院列入失信被执行人名单的，一票否决。无此类记录的，本项满分。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68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消费者投诉</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5</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根据消费者协会记录，评价期内有经查实的侵犯消费者利益的行为，每次扣减8分；达到三次，或虽然未达到三次，但被认定为情节恶劣、后果严重、影响较大的行为一次的，一票否决；无记录的，本项满分。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35</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630"/>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纳税信用等级</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评价期内被税务部门评定为纳税信用A级的，本项满分；纳税信用等级为B级的，扣减10分；纳税信用等级为C级或D级的，一票否决。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2163"/>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荣誉和表彰</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5</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所获荣誉按等级划分由高至低依次为国际级、省部级（含自治区、直辖市，下同）、行业级（行业协会）。评价期内获得的荣誉级别最高为国际级的，本项满分；最高为省部级的，本项30分；最高为行业表彰的，本项25分；各类荣誉均未获得的，本项不得分。各级别荣誉不计数量，不累加。</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35</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724"/>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金融信用记录</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不良笔数</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评价期内人民银行企业信用报告中不良记录笔数未满三笔的，每笔扣减10分；达到三笔的，本项为0分；超过三笔的，一票否决。无不良记录的，本项满分。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42</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108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申报材料真实性情况</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申报材料真实性</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企业所申报材料与实际情况基本符合的，本项满分；有意隐瞒事实，提供虚假、伪造、变造申报材料的，一票否决。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21</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499"/>
          <w:jc w:val="center"/>
        </w:trPr>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line="330" w:lineRule="atLeast"/>
              <w:ind w:left="113" w:right="113"/>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企业社会责任</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32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参加社会公益或慈善活动</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参加社会公益或慈善活动</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评价期内参加了社会公益或慈善活动，有实质性贡献的，本项满分；未参加的，本项不得分。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5A56EF">
        <w:trPr>
          <w:trHeight w:val="222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维护职工权益</w:t>
            </w:r>
          </w:p>
        </w:tc>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27</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工资支付</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因拖欠工资被法院判决败诉，累计未满三次的，每次扣减20分；达到三次的，本项为0分；无此类信息或经法院判决企业胜诉的，本项满分。超过三次或被列入失信被执行人名单、限制出境被执行人名单、限制高消费被执行人名单和限制招投标被执行人名单的，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990"/>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nil"/>
              <w:left w:val="nil"/>
              <w:bottom w:val="single" w:sz="8" w:space="0" w:color="auto"/>
              <w:right w:val="single" w:sz="8"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劳动合同签订情况</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因未与员工签订劳动合同或劳动合同违约，被法院判决败诉累计未满三次的，每次扣减20分；达到三次的，本项为0分；无此类信息或经法院判决企业胜诉的，本项满分。超过三次的，按上述“司法诉讼”评分规则处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132"/>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243" w:type="dxa"/>
            <w:tcBorders>
              <w:top w:val="nil"/>
              <w:left w:val="nil"/>
              <w:bottom w:val="single" w:sz="8" w:space="0" w:color="auto"/>
              <w:right w:val="single" w:sz="8" w:space="0" w:color="auto"/>
            </w:tcBorders>
            <w:vAlign w:val="center"/>
            <w:hideMark/>
          </w:tcPr>
          <w:p w:rsidR="00DF1DEE" w:rsidRPr="006703B1" w:rsidRDefault="00DF1DEE" w:rsidP="00DF1DEE">
            <w:pPr>
              <w:widowControl/>
              <w:spacing w:before="100" w:beforeAutospacing="1" w:after="100" w:afterAutospacing="1" w:line="132"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社会保障情况</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132"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9</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132"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因未给员工办理或未足额办理社会保障，被法院判决败诉累计未满三次的，每次扣减20分；达到三次的，本项为0分；无此类信息或经法院判决企业胜诉的，本项满分。超过三次的，按上述“司法诉讼”评分规则处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132"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63</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132"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79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公共安全</w:t>
            </w: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是否发生社会群体性事件</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评价期内没有发生因企业全部或主要原因而导致的社会群体性事件的（以有关部门记录或媒体报道为准），本项满分；有此类事件的（以有关部门记录或媒体报道为准），一票否决。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14</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r w:rsidR="00DF1DEE" w:rsidRPr="006703B1" w:rsidTr="006703B1">
        <w:trPr>
          <w:trHeight w:val="79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9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是否发生其他危及公共安全的事件或事故</w:t>
            </w:r>
          </w:p>
        </w:tc>
        <w:tc>
          <w:tcPr>
            <w:tcW w:w="6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2</w:t>
            </w:r>
          </w:p>
        </w:tc>
        <w:tc>
          <w:tcPr>
            <w:tcW w:w="56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评价期内没有发生因企业全部或主要原因而导致的其他危及公共安全的事件或事故的（以有关部门记录或媒体报道为准），本项满分；有此类事件或事故的（以有关部门记录或媒体报道为准），一票否决。</w:t>
            </w:r>
          </w:p>
        </w:tc>
        <w:tc>
          <w:tcPr>
            <w:tcW w:w="1701"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仿宋" w:cs="宋体" w:hint="eastAsia"/>
                <w:b/>
                <w:bCs/>
                <w:color w:val="666666"/>
                <w:kern w:val="0"/>
                <w:sz w:val="24"/>
                <w:lang w:bidi="mn-Mong-CN"/>
              </w:rPr>
              <w:t>14</w:t>
            </w:r>
          </w:p>
        </w:tc>
        <w:tc>
          <w:tcPr>
            <w:tcW w:w="1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 </w:t>
      </w:r>
    </w:p>
    <w:p w:rsidR="00DF1DEE" w:rsidRPr="006703B1" w:rsidRDefault="00DF1DEE" w:rsidP="00DF1DEE">
      <w:pPr>
        <w:widowControl/>
        <w:spacing w:before="100" w:beforeAutospacing="1" w:after="100" w:afterAutospacing="1" w:line="432" w:lineRule="auto"/>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 </w:t>
      </w:r>
    </w:p>
    <w:p w:rsidR="00DF1DEE" w:rsidRPr="006703B1" w:rsidRDefault="00DF1DEE" w:rsidP="00DF1DEE">
      <w:pPr>
        <w:widowControl/>
        <w:spacing w:before="100" w:beforeAutospacing="1" w:after="100" w:afterAutospacing="1" w:line="54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 </w:t>
      </w:r>
    </w:p>
    <w:p w:rsidR="00DF1DEE" w:rsidRPr="006703B1" w:rsidRDefault="00DF1DEE" w:rsidP="00DF1DEE">
      <w:pPr>
        <w:widowControl/>
        <w:spacing w:before="100" w:beforeAutospacing="1" w:after="100" w:afterAutospacing="1" w:line="432" w:lineRule="auto"/>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 </w:t>
      </w:r>
    </w:p>
    <w:p w:rsidR="004B1EB4" w:rsidRPr="006703B1" w:rsidRDefault="004B1EB4" w:rsidP="00DF1DEE">
      <w:pPr>
        <w:widowControl/>
        <w:spacing w:before="100" w:beforeAutospacing="1" w:after="100" w:afterAutospacing="1" w:line="432" w:lineRule="auto"/>
        <w:jc w:val="center"/>
        <w:rPr>
          <w:rFonts w:ascii="仿宋_GB2312" w:eastAsia="仿宋_GB2312" w:hAnsi="黑体" w:cs="宋体"/>
          <w:b/>
          <w:bCs/>
          <w:color w:val="666666"/>
          <w:kern w:val="0"/>
          <w:sz w:val="36"/>
          <w:szCs w:val="36"/>
          <w:lang w:bidi="mn-Mong-CN"/>
        </w:rPr>
      </w:pPr>
    </w:p>
    <w:p w:rsidR="004B1EB4" w:rsidRPr="006703B1" w:rsidRDefault="004B1EB4" w:rsidP="00DF1DEE">
      <w:pPr>
        <w:widowControl/>
        <w:spacing w:before="100" w:beforeAutospacing="1" w:after="100" w:afterAutospacing="1" w:line="432" w:lineRule="auto"/>
        <w:jc w:val="center"/>
        <w:rPr>
          <w:rFonts w:ascii="仿宋_GB2312" w:eastAsia="仿宋_GB2312" w:hAnsi="黑体" w:cs="宋体"/>
          <w:b/>
          <w:bCs/>
          <w:color w:val="666666"/>
          <w:kern w:val="0"/>
          <w:sz w:val="36"/>
          <w:szCs w:val="36"/>
          <w:lang w:bidi="mn-Mong-CN"/>
        </w:rPr>
      </w:pPr>
    </w:p>
    <w:p w:rsidR="006703B1" w:rsidRDefault="006703B1" w:rsidP="004B1EB4">
      <w:pPr>
        <w:widowControl/>
        <w:spacing w:line="600" w:lineRule="exact"/>
        <w:jc w:val="center"/>
        <w:rPr>
          <w:rFonts w:ascii="仿宋_GB2312" w:eastAsia="仿宋_GB2312" w:hAnsi="黑体" w:cs="宋体"/>
          <w:b/>
          <w:bCs/>
          <w:color w:val="666666"/>
          <w:kern w:val="0"/>
          <w:sz w:val="36"/>
          <w:szCs w:val="36"/>
          <w:lang w:bidi="mn-Mong-CN"/>
        </w:rPr>
      </w:pPr>
    </w:p>
    <w:p w:rsidR="00DF1DEE" w:rsidRPr="006703B1" w:rsidRDefault="00DF1DEE" w:rsidP="004B1EB4">
      <w:pPr>
        <w:widowControl/>
        <w:spacing w:line="600" w:lineRule="exact"/>
        <w:jc w:val="center"/>
        <w:rPr>
          <w:rFonts w:ascii="仿宋_GB2312" w:eastAsia="仿宋_GB2312" w:hAnsi="黑体" w:cs="宋体"/>
          <w:b/>
          <w:bCs/>
          <w:color w:val="666666"/>
          <w:kern w:val="0"/>
          <w:sz w:val="36"/>
          <w:szCs w:val="36"/>
          <w:lang w:bidi="mn-Mong-CN"/>
        </w:rPr>
      </w:pPr>
      <w:r w:rsidRPr="006703B1">
        <w:rPr>
          <w:rFonts w:ascii="仿宋_GB2312" w:eastAsia="仿宋_GB2312" w:hAnsi="黑体" w:cs="宋体" w:hint="eastAsia"/>
          <w:b/>
          <w:bCs/>
          <w:color w:val="666666"/>
          <w:kern w:val="0"/>
          <w:sz w:val="36"/>
          <w:szCs w:val="36"/>
          <w:lang w:bidi="mn-Mong-CN"/>
        </w:rPr>
        <w:t>附件一</w:t>
      </w:r>
      <w:r w:rsidRPr="006703B1">
        <w:rPr>
          <w:rFonts w:ascii="仿宋_GB2312" w:eastAsia="仿宋_GB2312" w:hAnsi="宋体" w:cs="宋体" w:hint="eastAsia"/>
          <w:b/>
          <w:bCs/>
          <w:color w:val="666666"/>
          <w:kern w:val="0"/>
          <w:sz w:val="36"/>
          <w:szCs w:val="36"/>
          <w:lang w:bidi="mn-Mong-CN"/>
        </w:rPr>
        <w:t>  </w:t>
      </w:r>
      <w:r w:rsidRPr="006703B1">
        <w:rPr>
          <w:rFonts w:ascii="仿宋_GB2312" w:eastAsia="仿宋_GB2312" w:hAnsi="黑体" w:cs="宋体" w:hint="eastAsia"/>
          <w:b/>
          <w:bCs/>
          <w:color w:val="666666"/>
          <w:kern w:val="0"/>
          <w:sz w:val="36"/>
          <w:szCs w:val="36"/>
          <w:lang w:bidi="mn-Mong-CN"/>
        </w:rPr>
        <w:t xml:space="preserve"> 北京市</w:t>
      </w:r>
      <w:r w:rsidRPr="006703B1">
        <w:rPr>
          <w:rFonts w:ascii="仿宋_GB2312" w:eastAsia="仿宋_GB2312" w:hAnsi="黑体" w:cs="宋体" w:hint="eastAsia"/>
          <w:b/>
          <w:bCs/>
          <w:color w:val="FF0000"/>
          <w:kern w:val="0"/>
          <w:sz w:val="36"/>
          <w:szCs w:val="36"/>
          <w:lang w:bidi="mn-Mong-CN"/>
        </w:rPr>
        <w:t>药品生产企</w:t>
      </w:r>
      <w:r w:rsidRPr="006703B1">
        <w:rPr>
          <w:rFonts w:ascii="仿宋_GB2312" w:eastAsia="仿宋_GB2312" w:hAnsi="黑体" w:cs="宋体" w:hint="eastAsia"/>
          <w:b/>
          <w:bCs/>
          <w:color w:val="666666"/>
          <w:kern w:val="0"/>
          <w:sz w:val="36"/>
          <w:szCs w:val="36"/>
          <w:lang w:bidi="mn-Mong-CN"/>
        </w:rPr>
        <w:t>业诚信创建评价指标体系</w:t>
      </w:r>
    </w:p>
    <w:p w:rsidR="004B1EB4" w:rsidRPr="006703B1" w:rsidRDefault="004B1EB4"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企业名称：</w:t>
      </w:r>
    </w:p>
    <w:p w:rsidR="004B1EB4" w:rsidRPr="006703B1" w:rsidRDefault="004B1EB4"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DF1DEE">
        <w:rPr>
          <w:rFonts w:ascii="仿宋_GB2312" w:eastAsia="仿宋_GB2312" w:hAnsi="宋体" w:cs="宋体" w:hint="eastAsia"/>
          <w:b/>
          <w:bCs/>
          <w:color w:val="666666"/>
          <w:kern w:val="0"/>
          <w:sz w:val="32"/>
          <w:szCs w:val="32"/>
          <w:lang w:bidi="mn-Mong-CN"/>
        </w:rPr>
        <w:t>药品生产许可证编号：</w:t>
      </w:r>
    </w:p>
    <w:p w:rsidR="004B1EB4" w:rsidRDefault="004B1EB4"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区  县：                          分类号：</w:t>
      </w:r>
    </w:p>
    <w:p w:rsidR="006703B1" w:rsidRPr="006703B1" w:rsidRDefault="006703B1" w:rsidP="004B1EB4">
      <w:pPr>
        <w:widowControl/>
        <w:spacing w:line="600" w:lineRule="exact"/>
        <w:jc w:val="left"/>
        <w:rPr>
          <w:rFonts w:ascii="仿宋_GB2312" w:eastAsia="仿宋_GB2312" w:hAnsi="宋体" w:cs="宋体"/>
          <w:b/>
          <w:bCs/>
          <w:color w:val="666666"/>
          <w:kern w:val="0"/>
          <w:sz w:val="32"/>
          <w:szCs w:val="32"/>
          <w:lang w:bidi="mn-Mong-CN"/>
        </w:rPr>
      </w:pPr>
    </w:p>
    <w:p w:rsidR="00DF1DEE" w:rsidRPr="006703B1" w:rsidRDefault="00DF1DEE" w:rsidP="00DF1DEE">
      <w:pPr>
        <w:widowControl/>
        <w:spacing w:before="100" w:beforeAutospacing="1" w:after="100" w:afterAutospacing="1" w:line="360"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第一部分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否决项目</w:t>
      </w:r>
    </w:p>
    <w:tbl>
      <w:tblPr>
        <w:tblW w:w="1376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5040"/>
        <w:gridCol w:w="2200"/>
        <w:gridCol w:w="5070"/>
      </w:tblGrid>
      <w:tr w:rsidR="00DF1DEE" w:rsidRPr="006703B1" w:rsidTr="005A56EF">
        <w:trPr>
          <w:trHeight w:val="594"/>
        </w:trPr>
        <w:tc>
          <w:tcPr>
            <w:tcW w:w="145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2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评定结果</w:t>
            </w:r>
          </w:p>
        </w:tc>
        <w:tc>
          <w:tcPr>
            <w:tcW w:w="507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857"/>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否决项</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1、3年内通过各级药品监督管理部门组织实施的所有药品GMP认证检查和跟踪检查。</w:t>
            </w:r>
          </w:p>
        </w:tc>
        <w:tc>
          <w:tcPr>
            <w:tcW w:w="2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07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2、3年内各级药品监督管理部门组织实施的药品抽验工作中，未出现因本企业直接造成的不合格批次情况</w:t>
            </w:r>
          </w:p>
        </w:tc>
        <w:tc>
          <w:tcPr>
            <w:tcW w:w="2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07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9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3、3年内未因发布违法广告而由药品监督管理部门对相关药品采取过停售强制措施的</w:t>
            </w:r>
          </w:p>
        </w:tc>
        <w:tc>
          <w:tcPr>
            <w:tcW w:w="2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07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A6730">
        <w:trPr>
          <w:trHeight w:val="1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4、5年内无出现生产、销售假药等严重违反药品监督管理有关规定的行为而受到药品监督管理部门处罚的</w:t>
            </w:r>
          </w:p>
        </w:tc>
        <w:tc>
          <w:tcPr>
            <w:tcW w:w="2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07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6703B1" w:rsidRDefault="006703B1" w:rsidP="006703B1">
      <w:pPr>
        <w:widowControl/>
        <w:spacing w:line="400" w:lineRule="exact"/>
        <w:jc w:val="center"/>
        <w:rPr>
          <w:rFonts w:ascii="仿宋_GB2312" w:eastAsia="仿宋_GB2312" w:hAnsi="宋体" w:cs="宋体"/>
          <w:b/>
          <w:bCs/>
          <w:color w:val="666666"/>
          <w:kern w:val="0"/>
          <w:sz w:val="28"/>
          <w:szCs w:val="28"/>
          <w:lang w:bidi="mn-Mong-CN"/>
        </w:rPr>
      </w:pPr>
    </w:p>
    <w:p w:rsidR="006703B1" w:rsidRDefault="006703B1" w:rsidP="006703B1">
      <w:pPr>
        <w:widowControl/>
        <w:spacing w:line="400" w:lineRule="exact"/>
        <w:jc w:val="center"/>
        <w:rPr>
          <w:rFonts w:ascii="仿宋_GB2312" w:eastAsia="仿宋_GB2312" w:hAnsi="宋体" w:cs="宋体"/>
          <w:b/>
          <w:bCs/>
          <w:color w:val="666666"/>
          <w:kern w:val="0"/>
          <w:sz w:val="28"/>
          <w:szCs w:val="28"/>
          <w:lang w:bidi="mn-Mong-CN"/>
        </w:rPr>
      </w:pPr>
    </w:p>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第二部分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评分项目</w:t>
      </w:r>
    </w:p>
    <w:tbl>
      <w:tblPr>
        <w:tblW w:w="144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5" w:type="dxa"/>
        </w:tblCellMar>
        <w:tblLook w:val="04A0" w:firstRow="1" w:lastRow="0" w:firstColumn="1" w:lastColumn="0" w:noHBand="0" w:noVBand="1"/>
      </w:tblPr>
      <w:tblGrid>
        <w:gridCol w:w="1039"/>
        <w:gridCol w:w="3677"/>
        <w:gridCol w:w="4394"/>
        <w:gridCol w:w="1134"/>
        <w:gridCol w:w="1134"/>
        <w:gridCol w:w="3119"/>
      </w:tblGrid>
      <w:tr w:rsidR="00DF1DEE" w:rsidRPr="006703B1" w:rsidTr="006703B1">
        <w:trPr>
          <w:trHeight w:val="439"/>
          <w:tblHeader/>
        </w:trPr>
        <w:tc>
          <w:tcPr>
            <w:tcW w:w="103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6703B1">
            <w:pPr>
              <w:widowControl/>
              <w:spacing w:line="400" w:lineRule="exac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6703B1">
        <w:trPr>
          <w:trHeight w:val="2587"/>
        </w:trPr>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评分项目（共300分）</w:t>
            </w: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应严格遵守《药品管理法》、《药品管理法实施条例》、国家食品药品监督管理局《药品生产监督管理办法》、《药品注册管理办法》、《药品流通监督管理办法》、《药品召回管理办法》、《药品不良反应报告和监测管理办法》等以及特殊管理药品相关法律、法规和部门规章的各项规定，依法从事相关药品生产、销售活动。</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szCs w:val="21"/>
                <w:lang w:bidi="mn-Mong-CN"/>
              </w:rPr>
              <w:t>查阅近</w:t>
            </w:r>
            <w:proofErr w:type="gramEnd"/>
            <w:r w:rsidRPr="006703B1">
              <w:rPr>
                <w:rFonts w:ascii="仿宋_GB2312" w:eastAsia="仿宋_GB2312" w:hAnsi="宋体" w:cs="宋体" w:hint="eastAsia"/>
                <w:b/>
                <w:bCs/>
                <w:color w:val="666666"/>
                <w:kern w:val="0"/>
                <w:sz w:val="24"/>
                <w:szCs w:val="21"/>
                <w:lang w:bidi="mn-Mong-CN"/>
              </w:rPr>
              <w:t>2年来分局建立的企业日常监管档案，按以下情形评分：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1、日常监督检查中未发现企业存在问题的；60分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2、日常监督检查中存在一般性问题，未对药品质量产生不良影响，且企业已及时整改到位的；30分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3、日常监督检查中存在一般性问题，未对药品质量产生不良影响，但企业未及时整改到位的；0分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4、2年来尚无该企业相关监督检查情况记录的，须对其进行监督检查后，根据检查结果评分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60分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2153"/>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2、应具备较为完善的药品质量管理体系，能够保证《药品生产质量管理规范》的实施。</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查阅企业近5年以来GMP认证检查和跟踪检查缺陷项目表及企业整改情况，按以下情形评分：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1、未发现严重缺陷，且一般缺陷项目数量均在10项以内，并已及时整改到位的；30分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2、未发现严重缺陷，且一般缺陷项目数量均在10项以内，但未及时整改到位的；15分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3、单次检查中未发现严重缺陷，且一般缺陷项目数量在10项以上的；0分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01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3、应按照有关规定实施质量受权</w:t>
            </w:r>
            <w:proofErr w:type="gramStart"/>
            <w:r w:rsidRPr="006703B1">
              <w:rPr>
                <w:rFonts w:ascii="仿宋_GB2312" w:eastAsia="仿宋_GB2312" w:hAnsi="宋体" w:cs="宋体" w:hint="eastAsia"/>
                <w:b/>
                <w:bCs/>
                <w:color w:val="666666"/>
                <w:kern w:val="0"/>
                <w:sz w:val="24"/>
                <w:szCs w:val="21"/>
                <w:lang w:bidi="mn-Mong-CN"/>
              </w:rPr>
              <w:t>人制</w:t>
            </w:r>
            <w:proofErr w:type="gramEnd"/>
            <w:r w:rsidRPr="006703B1">
              <w:rPr>
                <w:rFonts w:ascii="仿宋_GB2312" w:eastAsia="仿宋_GB2312" w:hAnsi="宋体" w:cs="宋体" w:hint="eastAsia"/>
                <w:b/>
                <w:bCs/>
                <w:color w:val="666666"/>
                <w:kern w:val="0"/>
                <w:sz w:val="24"/>
                <w:szCs w:val="21"/>
                <w:lang w:bidi="mn-Mong-CN"/>
              </w:rPr>
              <w:t>度。</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查阅企业备案的质量受权人资料，按以下情形评分：</w:t>
            </w:r>
          </w:p>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1、按规定实施质量受权</w:t>
            </w:r>
            <w:proofErr w:type="gramStart"/>
            <w:r w:rsidRPr="006703B1">
              <w:rPr>
                <w:rFonts w:ascii="仿宋_GB2312" w:eastAsia="仿宋_GB2312" w:hAnsi="宋体" w:cs="宋体" w:hint="eastAsia"/>
                <w:b/>
                <w:bCs/>
                <w:color w:val="666666"/>
                <w:kern w:val="0"/>
                <w:sz w:val="24"/>
                <w:szCs w:val="21"/>
                <w:lang w:bidi="mn-Mong-CN"/>
              </w:rPr>
              <w:t>人制</w:t>
            </w:r>
            <w:proofErr w:type="gramEnd"/>
            <w:r w:rsidRPr="006703B1">
              <w:rPr>
                <w:rFonts w:ascii="仿宋_GB2312" w:eastAsia="仿宋_GB2312" w:hAnsi="宋体" w:cs="宋体" w:hint="eastAsia"/>
                <w:b/>
                <w:bCs/>
                <w:color w:val="666666"/>
                <w:kern w:val="0"/>
                <w:sz w:val="24"/>
                <w:szCs w:val="21"/>
                <w:lang w:bidi="mn-Mong-CN"/>
              </w:rPr>
              <w:t>度的；30分</w:t>
            </w:r>
          </w:p>
          <w:p w:rsidR="00DF1DEE" w:rsidRPr="006703B1" w:rsidRDefault="00DF1DEE" w:rsidP="006703B1">
            <w:pPr>
              <w:widowControl/>
              <w:spacing w:line="400" w:lineRule="exac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2、未按规定实施质量受权</w:t>
            </w:r>
            <w:proofErr w:type="gramStart"/>
            <w:r w:rsidRPr="006703B1">
              <w:rPr>
                <w:rFonts w:ascii="仿宋_GB2312" w:eastAsia="仿宋_GB2312" w:hAnsi="宋体" w:cs="宋体" w:hint="eastAsia"/>
                <w:b/>
                <w:bCs/>
                <w:color w:val="666666"/>
                <w:kern w:val="0"/>
                <w:sz w:val="24"/>
                <w:szCs w:val="21"/>
                <w:lang w:bidi="mn-Mong-CN"/>
              </w:rPr>
              <w:t>人制</w:t>
            </w:r>
            <w:proofErr w:type="gramEnd"/>
            <w:r w:rsidRPr="006703B1">
              <w:rPr>
                <w:rFonts w:ascii="仿宋_GB2312" w:eastAsia="仿宋_GB2312" w:hAnsi="宋体" w:cs="宋体" w:hint="eastAsia"/>
                <w:b/>
                <w:bCs/>
                <w:color w:val="666666"/>
                <w:kern w:val="0"/>
                <w:sz w:val="24"/>
                <w:szCs w:val="21"/>
                <w:lang w:bidi="mn-Mong-CN"/>
              </w:rPr>
              <w:t>度的；0分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4、应按照有关规定实施药品电子监管工作。</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核查企业特殊管理药品和基本</w:t>
            </w:r>
            <w:proofErr w:type="gramStart"/>
            <w:r w:rsidRPr="006703B1">
              <w:rPr>
                <w:rFonts w:ascii="仿宋_GB2312" w:eastAsia="仿宋_GB2312" w:hAnsi="宋体" w:cs="宋体" w:hint="eastAsia"/>
                <w:b/>
                <w:bCs/>
                <w:color w:val="666666"/>
                <w:kern w:val="0"/>
                <w:sz w:val="24"/>
                <w:szCs w:val="21"/>
                <w:lang w:bidi="mn-Mong-CN"/>
              </w:rPr>
              <w:t>物电子</w:t>
            </w:r>
            <w:proofErr w:type="gramEnd"/>
            <w:r w:rsidRPr="006703B1">
              <w:rPr>
                <w:rFonts w:ascii="仿宋_GB2312" w:eastAsia="仿宋_GB2312" w:hAnsi="宋体" w:cs="宋体" w:hint="eastAsia"/>
                <w:b/>
                <w:bCs/>
                <w:color w:val="666666"/>
                <w:kern w:val="0"/>
                <w:sz w:val="24"/>
                <w:szCs w:val="21"/>
                <w:lang w:bidi="mn-Mong-CN"/>
              </w:rPr>
              <w:t>监管工作实施情况，按以下情形评分：</w:t>
            </w:r>
          </w:p>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1、按规定实施电子监管的；30分</w:t>
            </w:r>
          </w:p>
          <w:p w:rsidR="00DF1DEE" w:rsidRPr="006703B1" w:rsidRDefault="00DF1DEE" w:rsidP="006703B1">
            <w:pPr>
              <w:widowControl/>
              <w:spacing w:line="400" w:lineRule="exac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2、未按规定实施电子监管的；0分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76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5、应按照市局部署实施药品追溯系统工作。</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在药品追溯系统中，核查企业按照有关部署实施药品追溯系统工作情况，按以下情形评分：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1、已将全部在产品种纳入药品追溯系统管理的，得30分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2、已将部分在产品种纳入药品追溯系统管理的，得15分</w:t>
            </w:r>
          </w:p>
          <w:p w:rsidR="00DF1DEE" w:rsidRPr="006703B1" w:rsidRDefault="00DF1DEE" w:rsidP="006703B1">
            <w:pPr>
              <w:widowControl/>
              <w:spacing w:line="400" w:lineRule="exac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3、尚无品种纳入药品追溯系统的，得0分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226"/>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6、应按照有关规定发布药品广告。</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与市局药品广告主管部门</w:t>
            </w:r>
            <w:proofErr w:type="gramStart"/>
            <w:r w:rsidRPr="006703B1">
              <w:rPr>
                <w:rFonts w:ascii="仿宋_GB2312" w:eastAsia="仿宋_GB2312" w:hAnsi="宋体" w:cs="宋体" w:hint="eastAsia"/>
                <w:b/>
                <w:bCs/>
                <w:color w:val="666666"/>
                <w:kern w:val="0"/>
                <w:sz w:val="24"/>
                <w:szCs w:val="21"/>
                <w:lang w:bidi="mn-Mong-CN"/>
              </w:rPr>
              <w:t>核实近</w:t>
            </w:r>
            <w:proofErr w:type="gramEnd"/>
            <w:r w:rsidRPr="006703B1">
              <w:rPr>
                <w:rFonts w:ascii="仿宋_GB2312" w:eastAsia="仿宋_GB2312" w:hAnsi="宋体" w:cs="宋体" w:hint="eastAsia"/>
                <w:b/>
                <w:bCs/>
                <w:color w:val="666666"/>
                <w:kern w:val="0"/>
                <w:sz w:val="24"/>
                <w:szCs w:val="21"/>
                <w:lang w:bidi="mn-Mong-CN"/>
              </w:rPr>
              <w:t>3年以来企业发布药品广告情况，按以下情形评分：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w:t>
            </w:r>
            <w:proofErr w:type="gramStart"/>
            <w:r w:rsidRPr="006703B1">
              <w:rPr>
                <w:rFonts w:ascii="仿宋_GB2312" w:eastAsia="仿宋_GB2312" w:hAnsi="宋体" w:cs="宋体" w:hint="eastAsia"/>
                <w:b/>
                <w:bCs/>
                <w:color w:val="666666"/>
                <w:kern w:val="0"/>
                <w:sz w:val="24"/>
                <w:szCs w:val="21"/>
                <w:lang w:bidi="mn-Mong-CN"/>
              </w:rPr>
              <w:t>未发布</w:t>
            </w:r>
            <w:proofErr w:type="gramEnd"/>
            <w:r w:rsidRPr="006703B1">
              <w:rPr>
                <w:rFonts w:ascii="仿宋_GB2312" w:eastAsia="仿宋_GB2312" w:hAnsi="宋体" w:cs="宋体" w:hint="eastAsia"/>
                <w:b/>
                <w:bCs/>
                <w:color w:val="666666"/>
                <w:kern w:val="0"/>
                <w:sz w:val="24"/>
                <w:szCs w:val="21"/>
                <w:lang w:bidi="mn-Mong-CN"/>
              </w:rPr>
              <w:t>过违法广告的，得30分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2、发布过违法广告但因情节轻微而未被采取强制措施的，得0分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355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7、应对上市后药品质量和安全主动实施管理。</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核查企业上市后药品质量和安全管理情况，按以下情形评分：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1.已建立销售、药品不良反应监测、投诉、召回、应对突发药害事件等相关管理体系，管理机构和职责明确，制度和程序健全，能够采取有效措施主动监测相关信息，对上市后药品质量和安全实施管理的，得30分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2.已建立销售、药品不良反应监测、投诉、召回、应对突发药害事件等相关管理体系，管理机构和职责明确，制度和程序健全，被动监测相关信息，对上市后药品质量和安全实施管理的，得15分</w:t>
            </w:r>
          </w:p>
          <w:p w:rsidR="00DF1DEE" w:rsidRPr="006703B1" w:rsidRDefault="00DF1DEE" w:rsidP="006703B1">
            <w:pPr>
              <w:widowControl/>
              <w:spacing w:line="400" w:lineRule="exac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3.上述管理体系尚不健全，信息收集不全面，处置不到位，对上市后药品质量和安全缺乏控制和管理的，得0分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97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24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8、在现阶段应积极贯彻执行《药品生产质量管理规范（2010年修订）》。</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6703B1">
            <w:pPr>
              <w:widowControl/>
              <w:spacing w:line="400" w:lineRule="exac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核查企业贯彻执行《药品生产质量管理规范（2010年修订）》情况，按以下情形评分：</w:t>
            </w:r>
          </w:p>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1、企业全部通过《药品生产质量管理规范（2010年修订）》认证的；60分</w:t>
            </w:r>
          </w:p>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2、企业部分通过《药品生产质量管理规范（2010年修订）》认证的；30分</w:t>
            </w:r>
          </w:p>
          <w:p w:rsidR="00DF1DEE" w:rsidRPr="006703B1" w:rsidRDefault="00DF1DEE" w:rsidP="006703B1">
            <w:pPr>
              <w:widowControl/>
              <w:spacing w:line="400" w:lineRule="exac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3、尚未通过《药品生产质量管理规范（2010年修订）》认证的；0分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60分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119" w:type="dxa"/>
            <w:tcBorders>
              <w:top w:val="single" w:sz="4" w:space="0" w:color="auto"/>
              <w:left w:val="single" w:sz="4" w:space="0" w:color="auto"/>
              <w:bottom w:val="single" w:sz="4" w:space="0" w:color="auto"/>
              <w:right w:val="single" w:sz="4"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第三部分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加分项目</w:t>
      </w:r>
    </w:p>
    <w:tbl>
      <w:tblPr>
        <w:tblW w:w="137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2520"/>
        <w:gridCol w:w="4920"/>
        <w:gridCol w:w="1080"/>
        <w:gridCol w:w="3250"/>
      </w:tblGrid>
      <w:tr w:rsidR="00DF1DEE" w:rsidRPr="006703B1" w:rsidTr="00EE62A2">
        <w:trPr>
          <w:trHeight w:val="418"/>
          <w:tblHeader/>
        </w:trPr>
        <w:tc>
          <w:tcPr>
            <w:tcW w:w="199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2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49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325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cantSplit/>
          <w:trHeight w:val="1203"/>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加分项（共30分）：</w:t>
            </w:r>
          </w:p>
          <w:p w:rsidR="00DF1DEE" w:rsidRPr="006703B1" w:rsidRDefault="00DF1DEE" w:rsidP="00DF1DEE">
            <w:pPr>
              <w:widowControl/>
              <w:adjustRightInd w:val="0"/>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企业应在保证药品质量和用药需求的基础上，不断完善管理体系，扩大规模，贡献更多的社会效益和经济效益，促进首都医药行业健康发展。</w:t>
            </w:r>
          </w:p>
        </w:tc>
        <w:tc>
          <w:tcPr>
            <w:tcW w:w="2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1、通过欧美等先进国家GMP认证情况</w:t>
            </w:r>
          </w:p>
        </w:tc>
        <w:tc>
          <w:tcPr>
            <w:tcW w:w="49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查阅企业取得的先进国家出具的相关证明文件，已通过欧美等先进国家GMP认证的，加10分。</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25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cantSplit/>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2、单品种贡献</w:t>
            </w:r>
          </w:p>
        </w:tc>
        <w:tc>
          <w:tcPr>
            <w:tcW w:w="49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查阅企业提供相关资料，按以下情形加分：</w:t>
            </w:r>
          </w:p>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1、单品种产值超过5亿元（人民币）的；加5分</w:t>
            </w:r>
          </w:p>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2、单品种产值超过1亿元（人民</w:t>
            </w:r>
          </w:p>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币）的；加5分</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25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cantSplit/>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5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3、企业总体发展状况</w:t>
            </w:r>
          </w:p>
        </w:tc>
        <w:tc>
          <w:tcPr>
            <w:tcW w:w="49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与行业协会核实企业近3年以来的年销售收入情况，逐年增长30%以上的，加10分。</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25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cantSplit/>
          <w:trHeight w:val="1213"/>
        </w:trPr>
        <w:tc>
          <w:tcPr>
            <w:tcW w:w="199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总实得分</w:t>
            </w:r>
            <w:proofErr w:type="gramEnd"/>
            <w:r w:rsidRPr="006703B1">
              <w:rPr>
                <w:rFonts w:ascii="仿宋_GB2312" w:eastAsia="仿宋_GB2312" w:hAnsi="宋体" w:cs="宋体" w:hint="eastAsia"/>
                <w:b/>
                <w:bCs/>
                <w:color w:val="666666"/>
                <w:kern w:val="0"/>
                <w:sz w:val="24"/>
                <w:lang w:bidi="mn-Mong-CN"/>
              </w:rPr>
              <w:t>：</w:t>
            </w:r>
          </w:p>
        </w:tc>
        <w:tc>
          <w:tcPr>
            <w:tcW w:w="1177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p w:rsidR="00DF1DEE" w:rsidRPr="006703B1" w:rsidRDefault="00DF1DEE" w:rsidP="00DF1DEE">
      <w:pPr>
        <w:widowControl/>
        <w:spacing w:before="100" w:beforeAutospacing="1" w:after="100" w:afterAutospacing="1" w:line="360" w:lineRule="auto"/>
        <w:jc w:val="left"/>
        <w:rPr>
          <w:rFonts w:ascii="仿宋_GB2312" w:eastAsia="仿宋_GB2312" w:hAnsi="仿宋" w:cs="宋体"/>
          <w:b/>
          <w:bCs/>
          <w:color w:val="666666"/>
          <w:kern w:val="0"/>
          <w:sz w:val="32"/>
          <w:szCs w:val="32"/>
        </w:rPr>
        <w:sectPr w:rsidR="00DF1DEE" w:rsidRPr="006703B1" w:rsidSect="006703B1">
          <w:pgSz w:w="15840" w:h="12240" w:orient="landscape"/>
          <w:pgMar w:top="720" w:right="720" w:bottom="720" w:left="720" w:header="720" w:footer="720" w:gutter="0"/>
          <w:cols w:space="720"/>
          <w:docGrid w:linePitch="286"/>
        </w:sectPr>
      </w:pPr>
    </w:p>
    <w:p w:rsidR="00DF1DEE" w:rsidRPr="006703B1" w:rsidRDefault="00DF1DEE" w:rsidP="00DF1DEE">
      <w:pPr>
        <w:widowControl/>
        <w:spacing w:before="100" w:beforeAutospacing="1" w:after="100" w:afterAutospacing="1" w:line="24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黑体" w:cs="宋体" w:hint="eastAsia"/>
          <w:b/>
          <w:bCs/>
          <w:color w:val="666666"/>
          <w:kern w:val="0"/>
          <w:sz w:val="36"/>
          <w:szCs w:val="36"/>
          <w:lang w:bidi="mn-Mong-CN"/>
        </w:rPr>
        <w:t>附件二</w:t>
      </w:r>
      <w:r w:rsidRPr="006703B1">
        <w:rPr>
          <w:rFonts w:ascii="仿宋_GB2312" w:eastAsia="仿宋_GB2312" w:hAnsi="宋体" w:cs="宋体" w:hint="eastAsia"/>
          <w:b/>
          <w:bCs/>
          <w:color w:val="666666"/>
          <w:kern w:val="0"/>
          <w:sz w:val="36"/>
          <w:szCs w:val="36"/>
          <w:lang w:bidi="mn-Mong-CN"/>
        </w:rPr>
        <w:t> </w:t>
      </w:r>
      <w:r w:rsidRPr="006703B1">
        <w:rPr>
          <w:rFonts w:ascii="仿宋_GB2312" w:eastAsia="仿宋_GB2312" w:hAnsi="黑体" w:cs="宋体" w:hint="eastAsia"/>
          <w:b/>
          <w:bCs/>
          <w:color w:val="666666"/>
          <w:kern w:val="0"/>
          <w:sz w:val="36"/>
          <w:szCs w:val="36"/>
          <w:lang w:bidi="mn-Mong-CN"/>
        </w:rPr>
        <w:t xml:space="preserve"> 北京市</w:t>
      </w:r>
      <w:r w:rsidRPr="006703B1">
        <w:rPr>
          <w:rFonts w:ascii="仿宋_GB2312" w:eastAsia="仿宋_GB2312" w:hAnsi="黑体" w:cs="宋体" w:hint="eastAsia"/>
          <w:b/>
          <w:bCs/>
          <w:color w:val="FF0000"/>
          <w:kern w:val="0"/>
          <w:sz w:val="36"/>
          <w:szCs w:val="36"/>
          <w:lang w:bidi="mn-Mong-CN"/>
        </w:rPr>
        <w:t>药品经营（批发）企业</w:t>
      </w:r>
      <w:r w:rsidRPr="006703B1">
        <w:rPr>
          <w:rFonts w:ascii="仿宋_GB2312" w:eastAsia="仿宋_GB2312" w:hAnsi="黑体" w:cs="宋体" w:hint="eastAsia"/>
          <w:b/>
          <w:bCs/>
          <w:color w:val="666666"/>
          <w:kern w:val="0"/>
          <w:sz w:val="36"/>
          <w:szCs w:val="36"/>
          <w:lang w:bidi="mn-Mong-CN"/>
        </w:rPr>
        <w:t>诚信创建评价指标体系</w:t>
      </w:r>
    </w:p>
    <w:p w:rsidR="00D255DC" w:rsidRPr="006703B1" w:rsidRDefault="00D255DC" w:rsidP="00D255DC">
      <w:pPr>
        <w:widowControl/>
        <w:spacing w:line="600" w:lineRule="exact"/>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企业名称：</w:t>
      </w:r>
    </w:p>
    <w:p w:rsidR="00D255DC" w:rsidRPr="006703B1" w:rsidRDefault="00D255DC" w:rsidP="00D255DC">
      <w:pPr>
        <w:widowControl/>
        <w:spacing w:line="600" w:lineRule="exact"/>
        <w:jc w:val="left"/>
        <w:rPr>
          <w:rFonts w:ascii="仿宋_GB2312" w:eastAsia="仿宋_GB2312" w:hAnsi="宋体" w:cs="宋体"/>
          <w:b/>
          <w:bCs/>
          <w:color w:val="666666"/>
          <w:kern w:val="0"/>
          <w:sz w:val="32"/>
          <w:szCs w:val="32"/>
          <w:lang w:bidi="mn-Mong-CN"/>
        </w:rPr>
      </w:pPr>
      <w:r w:rsidRPr="00DF1DEE">
        <w:rPr>
          <w:rFonts w:ascii="仿宋_GB2312" w:eastAsia="仿宋_GB2312" w:hAnsi="宋体" w:cs="宋体" w:hint="eastAsia"/>
          <w:b/>
          <w:bCs/>
          <w:color w:val="666666"/>
          <w:kern w:val="0"/>
          <w:sz w:val="32"/>
          <w:szCs w:val="32"/>
          <w:lang w:bidi="mn-Mong-CN"/>
        </w:rPr>
        <w:t>药品</w:t>
      </w:r>
      <w:r w:rsidRPr="006703B1">
        <w:rPr>
          <w:rFonts w:ascii="仿宋_GB2312" w:eastAsia="仿宋_GB2312" w:hAnsi="宋体" w:cs="宋体" w:hint="eastAsia"/>
          <w:b/>
          <w:bCs/>
          <w:color w:val="666666"/>
          <w:kern w:val="0"/>
          <w:sz w:val="32"/>
          <w:szCs w:val="32"/>
          <w:lang w:bidi="mn-Mong-CN"/>
        </w:rPr>
        <w:t>经营企业</w:t>
      </w:r>
      <w:r w:rsidRPr="00DF1DEE">
        <w:rPr>
          <w:rFonts w:ascii="仿宋_GB2312" w:eastAsia="仿宋_GB2312" w:hAnsi="宋体" w:cs="宋体" w:hint="eastAsia"/>
          <w:b/>
          <w:bCs/>
          <w:color w:val="666666"/>
          <w:kern w:val="0"/>
          <w:sz w:val="32"/>
          <w:szCs w:val="32"/>
          <w:lang w:bidi="mn-Mong-CN"/>
        </w:rPr>
        <w:t>许可证编号：</w:t>
      </w:r>
    </w:p>
    <w:p w:rsidR="00DF1DEE" w:rsidRPr="006703B1" w:rsidRDefault="00D255DC" w:rsidP="00EE62A2">
      <w:pPr>
        <w:widowControl/>
        <w:spacing w:line="600" w:lineRule="exact"/>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区  县：                          分类号：</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500"/>
        <w:gridCol w:w="2160"/>
        <w:gridCol w:w="5443"/>
      </w:tblGrid>
      <w:tr w:rsidR="00DF1DEE" w:rsidRPr="006703B1" w:rsidTr="006703B1">
        <w:trPr>
          <w:trHeight w:val="567"/>
        </w:trPr>
        <w:tc>
          <w:tcPr>
            <w:tcW w:w="13183" w:type="dxa"/>
            <w:gridSpan w:val="4"/>
            <w:tcBorders>
              <w:top w:val="nil"/>
              <w:left w:val="nil"/>
              <w:bottom w:val="single" w:sz="4" w:space="0" w:color="auto"/>
              <w:right w:val="nil"/>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第一部分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否决项目</w:t>
            </w:r>
          </w:p>
        </w:tc>
      </w:tr>
      <w:tr w:rsidR="00DF1DEE" w:rsidRPr="006703B1" w:rsidTr="006703B1">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8"/>
                <w:lang w:bidi="mn-Mong-CN"/>
              </w:rPr>
              <w:t>项目</w:t>
            </w: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8"/>
                <w:lang w:bidi="mn-Mong-CN"/>
              </w:rPr>
              <w:t>评定内容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8"/>
                <w:lang w:bidi="mn-Mong-CN"/>
              </w:rPr>
              <w:t>评定结果</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8"/>
                <w:lang w:bidi="mn-Mong-CN"/>
              </w:rPr>
              <w:t>情况记录</w:t>
            </w:r>
          </w:p>
        </w:tc>
      </w:tr>
      <w:tr w:rsidR="00DF1DEE" w:rsidRPr="006703B1" w:rsidTr="005A56EF">
        <w:trPr>
          <w:trHeight w:val="839"/>
        </w:trPr>
        <w:tc>
          <w:tcPr>
            <w:tcW w:w="1080" w:type="dxa"/>
            <w:vMerge w:val="restart"/>
            <w:tcBorders>
              <w:top w:val="single" w:sz="4" w:space="0" w:color="auto"/>
              <w:left w:val="single" w:sz="4" w:space="0" w:color="auto"/>
              <w:bottom w:val="nil"/>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否</w:t>
            </w:r>
            <w:proofErr w:type="gramEnd"/>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决</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w:t>
            </w: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三年内未接受过各级药监部门的</w:t>
            </w:r>
            <w:r w:rsidR="005A56EF" w:rsidRPr="006703B1">
              <w:rPr>
                <w:rFonts w:ascii="仿宋_GB2312" w:eastAsia="仿宋_GB2312" w:hAnsi="宋体" w:cs="宋体" w:hint="eastAsia"/>
                <w:b/>
                <w:bCs/>
                <w:color w:val="666666"/>
                <w:kern w:val="0"/>
                <w:sz w:val="24"/>
                <w:lang w:bidi="mn-Mong-CN"/>
              </w:rPr>
              <w:t>行政处罚</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863"/>
        </w:trPr>
        <w:tc>
          <w:tcPr>
            <w:tcW w:w="0" w:type="auto"/>
            <w:vMerge/>
            <w:tcBorders>
              <w:top w:val="single" w:sz="4" w:space="0" w:color="auto"/>
              <w:left w:val="single" w:sz="4" w:space="0" w:color="auto"/>
              <w:bottom w:val="nil"/>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三年内在国家、北京市两级产品质量监督抽查中未发现不合格产品</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848"/>
        </w:trPr>
        <w:tc>
          <w:tcPr>
            <w:tcW w:w="0" w:type="auto"/>
            <w:vMerge/>
            <w:tcBorders>
              <w:top w:val="single" w:sz="4" w:space="0" w:color="auto"/>
              <w:left w:val="single" w:sz="4" w:space="0" w:color="auto"/>
              <w:bottom w:val="nil"/>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三年内未因产品质量问题受到其它行政管理部门查处</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845"/>
        </w:trPr>
        <w:tc>
          <w:tcPr>
            <w:tcW w:w="0" w:type="auto"/>
            <w:vMerge/>
            <w:tcBorders>
              <w:top w:val="single" w:sz="4" w:space="0" w:color="auto"/>
              <w:left w:val="single" w:sz="4" w:space="0" w:color="auto"/>
              <w:bottom w:val="nil"/>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三年内未在监督检查中以《监督检查意见通知书》被要求整改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 xml:space="preserve">能够严格按照药品监督管理部门的要求实施药品安全追溯及重点品种的电子监管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44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第二部分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评分项目</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00"/>
        <w:gridCol w:w="2700"/>
        <w:gridCol w:w="3780"/>
        <w:gridCol w:w="1080"/>
        <w:gridCol w:w="1080"/>
        <w:gridCol w:w="2307"/>
      </w:tblGrid>
      <w:tr w:rsidR="00DF1DEE" w:rsidRPr="006703B1" w:rsidTr="006703B1">
        <w:trPr>
          <w:trHeight w:val="567"/>
          <w:tblHead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目</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6703B1">
        <w:trPr>
          <w:trHeight w:val="567"/>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一</w:t>
            </w:r>
            <w:proofErr w:type="gramEnd"/>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质量管理运行情况</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（135分）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1.企业建立了完备的质量管理制度。</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检查企业是否严格按照药品经营质量管理规范要求建立了健全、完备的质量管理制度。</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2.企业能够严格执行质量管理制度，形成了科学、完备的质量管理体系。</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检查企业验收等相关记录及经营、仓储等情况，核查是否严格落实各项质量管理制度，形成了健全的质量管理体系。</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3.对于药监部门监督检查中发现的问题，企业能够及时整改，按要求落实。</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调阅两年内监督检查记录，核对整改情况，发现一项未按要求整改的，此项为0分。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4.对突发事件，企业能够快速反应，具备较好的应急处置能力。</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调阅档案，查阅突发事件处理情况，调查其是否能够按照药监部门要求处理所涉产品，做到反应迅速，反馈及时。</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人员情况</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企业具备与其所经营品种和规模相应的质量管理人员。质量管理人员具备丰富的质量管理经验，或具备出色的质量管理能力。</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调阅企业质量管理人员档案，现场考核质量管理人员水平和能力。</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156"/>
        </w:trPr>
        <w:tc>
          <w:tcPr>
            <w:tcW w:w="7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现代物流水平</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Lines="50" w:before="120" w:afterLines="50" w:after="120"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企业具备现代化物流能力，或具备与其所经营的药品品种和规模相适应的物流设施、设备。</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具备经北京市药品监督管理部门验收合格的现代物流设施、设备的，得15分；委托具有现代物流能力药品第三方物流进行配送的，得10分；不具备现代物流能力的，得5分。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四</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信息化水平</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Lines="50" w:before="120" w:afterLines="50" w:after="120"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企业实施信息化管理，且能够严格按照国家及北京市药品监督管理部门的要求，实施电子监管和药品安全追溯，数据上传及时、准确。</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现场检查企业信息化管理水平，核实电子品种和药品追溯要求落实情况，核实数据上传的准确性和及时性。</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五</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诚信经营</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（45分）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1.企业能够做到文明经营，无虚假宣传广告。</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检查企业广告宣传情况，核查企业的群众满意度情况、客户投诉处理情况等。</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2.信守合同，能够按照要求向医疗机构、经营企业配送药品。</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通过访谈第三方核查企业合同履行情况，现场检查企业配送服务情况等。</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25</w:t>
            </w:r>
          </w:p>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六</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社会效益情况</w:t>
            </w:r>
          </w:p>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企业具有一定的社会影响力，经济效益在本市同类企业中处领先地位，在市场中有较高的知名度。</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调阅档案，开展企业调查，核查企业经济效益及影响力等情况。</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第三部分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加分项目</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3780"/>
        <w:gridCol w:w="3420"/>
        <w:gridCol w:w="1080"/>
        <w:gridCol w:w="1080"/>
        <w:gridCol w:w="2307"/>
      </w:tblGrid>
      <w:tr w:rsidR="00DF1DEE" w:rsidRPr="006703B1" w:rsidTr="006703B1">
        <w:trPr>
          <w:trHeight w:val="567"/>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34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2028"/>
        </w:trPr>
        <w:tc>
          <w:tcPr>
            <w:tcW w:w="9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一</w:t>
            </w:r>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表彰暨</w:t>
            </w:r>
          </w:p>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奖励</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企业具备具有较强的社会责任感强，积极配合政府开展各类公益活动，在药品质量管理、处置突发事件、抗震救灾等方面做出一定贡献。</w:t>
            </w:r>
          </w:p>
        </w:tc>
        <w:tc>
          <w:tcPr>
            <w:tcW w:w="342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听取汇报、调阅奖励情况资料等。</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ind w:firstLineChars="50" w:firstLine="120"/>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30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068"/>
        </w:trPr>
        <w:tc>
          <w:tcPr>
            <w:tcW w:w="1800" w:type="dxa"/>
            <w:gridSpan w:val="2"/>
            <w:tcBorders>
              <w:top w:val="outset" w:sz="6" w:space="0" w:color="auto"/>
              <w:left w:val="outset" w:sz="6" w:space="0" w:color="auto"/>
              <w:bottom w:val="outset" w:sz="6" w:space="0" w:color="auto"/>
              <w:right w:val="outset" w:sz="6" w:space="0" w:color="auto"/>
            </w:tcBorders>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总实得分</w:t>
            </w:r>
            <w:proofErr w:type="gramEnd"/>
            <w:r w:rsidRPr="006703B1">
              <w:rPr>
                <w:rFonts w:ascii="仿宋_GB2312" w:eastAsia="仿宋_GB2312" w:hAnsi="宋体" w:cs="宋体" w:hint="eastAsia"/>
                <w:b/>
                <w:bCs/>
                <w:color w:val="666666"/>
                <w:kern w:val="0"/>
                <w:sz w:val="24"/>
                <w:lang w:bidi="mn-Mong-CN"/>
              </w:rPr>
              <w:t>：</w:t>
            </w:r>
          </w:p>
        </w:tc>
        <w:tc>
          <w:tcPr>
            <w:tcW w:w="11667" w:type="dxa"/>
            <w:gridSpan w:val="5"/>
            <w:tcBorders>
              <w:top w:val="outset" w:sz="6" w:space="0" w:color="auto"/>
              <w:left w:val="outset" w:sz="6" w:space="0" w:color="auto"/>
              <w:bottom w:val="outset" w:sz="6" w:space="0" w:color="auto"/>
              <w:right w:val="outset" w:sz="6" w:space="0" w:color="auto"/>
            </w:tcBorders>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 </w:t>
      </w:r>
    </w:p>
    <w:p w:rsidR="00DF1DEE" w:rsidRPr="006703B1" w:rsidRDefault="00DF1DEE" w:rsidP="00DF1DEE">
      <w:pPr>
        <w:widowControl/>
        <w:spacing w:before="100" w:beforeAutospacing="1" w:after="100" w:afterAutospacing="1" w:line="360" w:lineRule="auto"/>
        <w:jc w:val="left"/>
        <w:rPr>
          <w:rFonts w:ascii="仿宋_GB2312" w:eastAsia="仿宋_GB2312" w:hAnsi="Calibri" w:cs="黑体"/>
          <w:b/>
          <w:bCs/>
          <w:color w:val="666666"/>
          <w:kern w:val="0"/>
          <w:sz w:val="32"/>
          <w:szCs w:val="32"/>
        </w:rPr>
        <w:sectPr w:rsidR="00DF1DEE" w:rsidRPr="006703B1" w:rsidSect="00DF1DEE">
          <w:pgSz w:w="15840" w:h="12240" w:orient="landscape"/>
          <w:pgMar w:top="1800" w:right="1440" w:bottom="1800" w:left="1440" w:header="720" w:footer="720" w:gutter="0"/>
          <w:cols w:space="720"/>
          <w:docGrid w:linePitch="286"/>
        </w:sectPr>
      </w:pPr>
    </w:p>
    <w:p w:rsidR="00DF1DEE" w:rsidRPr="006703B1" w:rsidRDefault="00DF1DEE" w:rsidP="00DF1DEE">
      <w:pPr>
        <w:widowControl/>
        <w:spacing w:before="100" w:beforeAutospacing="1" w:after="100" w:afterAutospacing="1" w:line="24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黑体" w:cs="宋体" w:hint="eastAsia"/>
          <w:b/>
          <w:bCs/>
          <w:color w:val="666666"/>
          <w:kern w:val="0"/>
          <w:sz w:val="36"/>
          <w:szCs w:val="36"/>
          <w:lang w:bidi="mn-Mong-CN"/>
        </w:rPr>
        <w:t>附件三</w:t>
      </w:r>
      <w:r w:rsidRPr="006703B1">
        <w:rPr>
          <w:rFonts w:ascii="仿宋_GB2312" w:eastAsia="仿宋_GB2312" w:hAnsi="宋体" w:cs="宋体" w:hint="eastAsia"/>
          <w:b/>
          <w:bCs/>
          <w:color w:val="666666"/>
          <w:kern w:val="0"/>
          <w:sz w:val="36"/>
          <w:szCs w:val="36"/>
          <w:lang w:bidi="mn-Mong-CN"/>
        </w:rPr>
        <w:t> </w:t>
      </w:r>
      <w:r w:rsidRPr="006703B1">
        <w:rPr>
          <w:rFonts w:ascii="仿宋_GB2312" w:eastAsia="仿宋_GB2312" w:hAnsi="黑体" w:cs="宋体" w:hint="eastAsia"/>
          <w:b/>
          <w:bCs/>
          <w:color w:val="666666"/>
          <w:kern w:val="0"/>
          <w:sz w:val="36"/>
          <w:szCs w:val="36"/>
          <w:lang w:bidi="mn-Mong-CN"/>
        </w:rPr>
        <w:t xml:space="preserve"> 北京市</w:t>
      </w:r>
      <w:r w:rsidRPr="006703B1">
        <w:rPr>
          <w:rFonts w:ascii="仿宋_GB2312" w:eastAsia="仿宋_GB2312" w:hAnsi="黑体" w:cs="宋体" w:hint="eastAsia"/>
          <w:b/>
          <w:bCs/>
          <w:color w:val="FF0000"/>
          <w:kern w:val="0"/>
          <w:sz w:val="36"/>
          <w:szCs w:val="36"/>
          <w:lang w:bidi="mn-Mong-CN"/>
        </w:rPr>
        <w:t>药品经营（零售）企业</w:t>
      </w:r>
      <w:r w:rsidRPr="006703B1">
        <w:rPr>
          <w:rFonts w:ascii="仿宋_GB2312" w:eastAsia="仿宋_GB2312" w:hAnsi="黑体" w:cs="宋体" w:hint="eastAsia"/>
          <w:b/>
          <w:bCs/>
          <w:color w:val="666666"/>
          <w:kern w:val="0"/>
          <w:sz w:val="36"/>
          <w:szCs w:val="36"/>
          <w:lang w:bidi="mn-Mong-CN"/>
        </w:rPr>
        <w:t>诚信创建评价指标体系</w:t>
      </w:r>
    </w:p>
    <w:p w:rsidR="00D255DC" w:rsidRPr="006703B1" w:rsidRDefault="00D255DC"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企业名称：</w:t>
      </w:r>
    </w:p>
    <w:p w:rsidR="00D255DC" w:rsidRPr="006703B1" w:rsidRDefault="00D255DC"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DF1DEE">
        <w:rPr>
          <w:rFonts w:ascii="仿宋_GB2312" w:eastAsia="仿宋_GB2312" w:hAnsi="宋体" w:cs="宋体" w:hint="eastAsia"/>
          <w:b/>
          <w:bCs/>
          <w:color w:val="666666"/>
          <w:kern w:val="0"/>
          <w:sz w:val="32"/>
          <w:szCs w:val="32"/>
          <w:lang w:bidi="mn-Mong-CN"/>
        </w:rPr>
        <w:t>药品</w:t>
      </w:r>
      <w:r w:rsidRPr="006703B1">
        <w:rPr>
          <w:rFonts w:ascii="仿宋_GB2312" w:eastAsia="仿宋_GB2312" w:hAnsi="宋体" w:cs="宋体" w:hint="eastAsia"/>
          <w:b/>
          <w:bCs/>
          <w:color w:val="666666"/>
          <w:kern w:val="0"/>
          <w:sz w:val="32"/>
          <w:szCs w:val="32"/>
          <w:lang w:bidi="mn-Mong-CN"/>
        </w:rPr>
        <w:t>经营企业</w:t>
      </w:r>
      <w:r w:rsidRPr="00DF1DEE">
        <w:rPr>
          <w:rFonts w:ascii="仿宋_GB2312" w:eastAsia="仿宋_GB2312" w:hAnsi="宋体" w:cs="宋体" w:hint="eastAsia"/>
          <w:b/>
          <w:bCs/>
          <w:color w:val="666666"/>
          <w:kern w:val="0"/>
          <w:sz w:val="32"/>
          <w:szCs w:val="32"/>
          <w:lang w:bidi="mn-Mong-CN"/>
        </w:rPr>
        <w:t>许可证编号：</w:t>
      </w:r>
    </w:p>
    <w:p w:rsidR="00D255DC" w:rsidRDefault="00D255DC" w:rsidP="005A56EF">
      <w:pPr>
        <w:widowControl/>
        <w:spacing w:line="600" w:lineRule="exact"/>
        <w:ind w:firstLineChars="196" w:firstLine="630"/>
        <w:jc w:val="left"/>
        <w:rPr>
          <w:rFonts w:ascii="仿宋_GB2312" w:eastAsia="仿宋_GB2312" w:hAnsi="宋体" w:cs="宋体"/>
          <w:b/>
          <w:bCs/>
          <w:color w:val="666666"/>
          <w:kern w:val="0"/>
          <w:sz w:val="32"/>
          <w:szCs w:val="32"/>
          <w:lang w:bidi="mn-Mong-CN"/>
        </w:rPr>
      </w:pPr>
      <w:r w:rsidRPr="006703B1">
        <w:rPr>
          <w:rFonts w:ascii="仿宋_GB2312" w:eastAsia="仿宋_GB2312" w:hAnsi="宋体" w:cs="宋体" w:hint="eastAsia"/>
          <w:b/>
          <w:bCs/>
          <w:color w:val="666666"/>
          <w:kern w:val="0"/>
          <w:sz w:val="32"/>
          <w:szCs w:val="32"/>
          <w:lang w:bidi="mn-Mong-CN"/>
        </w:rPr>
        <w:t>区  县：                          分类号：</w:t>
      </w:r>
    </w:p>
    <w:p w:rsidR="006703B1" w:rsidRPr="006703B1" w:rsidRDefault="006703B1" w:rsidP="00D255DC">
      <w:pPr>
        <w:widowControl/>
        <w:spacing w:line="600" w:lineRule="exact"/>
        <w:jc w:val="left"/>
        <w:rPr>
          <w:rFonts w:ascii="仿宋_GB2312" w:eastAsia="仿宋_GB2312" w:hAnsi="宋体" w:cs="宋体"/>
          <w:b/>
          <w:bCs/>
          <w:color w:val="666666"/>
          <w:kern w:val="0"/>
          <w:sz w:val="32"/>
          <w:szCs w:val="32"/>
          <w:lang w:bidi="mn-Mong-CN"/>
        </w:rPr>
      </w:pPr>
    </w:p>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第一部分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否决项目</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960"/>
        <w:gridCol w:w="2700"/>
        <w:gridCol w:w="5727"/>
      </w:tblGrid>
      <w:tr w:rsidR="00DF1DEE" w:rsidRPr="006703B1" w:rsidTr="006703B1">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评定结果</w:t>
            </w:r>
          </w:p>
        </w:tc>
        <w:tc>
          <w:tcPr>
            <w:tcW w:w="57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1155"/>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否</w:t>
            </w:r>
            <w:proofErr w:type="gramEnd"/>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决</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三年内未接受过各级药监部门的</w:t>
            </w:r>
          </w:p>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行政处罚</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7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9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三年内在国家、北京市两级产品质量监督抽查中未发现不合格</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7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三年内未因产品质量问题受到其它行政管理部门查处</w:t>
            </w:r>
          </w:p>
        </w:tc>
        <w:tc>
          <w:tcPr>
            <w:tcW w:w="27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72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第二部分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评分项目</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073"/>
        <w:gridCol w:w="2324"/>
        <w:gridCol w:w="4696"/>
        <w:gridCol w:w="1018"/>
        <w:gridCol w:w="1074"/>
        <w:gridCol w:w="2462"/>
      </w:tblGrid>
      <w:tr w:rsidR="00DF1DEE" w:rsidRPr="006703B1" w:rsidTr="006703B1">
        <w:trPr>
          <w:trHeight w:val="567"/>
          <w:tblHeader/>
        </w:trPr>
        <w:tc>
          <w:tcPr>
            <w:tcW w:w="1893"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目</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117"/>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1036"/>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质量管理</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（105分）</w:t>
            </w: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合法购进</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企业建立进货验收制度及执行情况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检查企业是否按照相关规定建立了完善的进货验收制度并有效执行。</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5A56EF">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合法销售</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企业建立销售管理制度及执行情况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检查销售凭证是否标明相关内容并按规定保存备查；处方药不应以开架自选的方式销售，危险品不应陈列。</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5A56EF">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合法宣传</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企业依法宣传情况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检查营业场所内各类广告宣传是否符合有关规定。禁止通过各种媒体违规宣传本企业或所经营的产品。</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规范场所</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企业营业场所、设备设置等硬件情况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检查营业场所是否配备温湿度调节设备设施并能实施有效调控，满足药品储存需要。</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规范处方</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企业执行处方药销售管理制度情况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xml:space="preserve">检查企业是否制定处方药销售管理制度并有效执行，凡有过此类违规记录的企业计零分。 </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774"/>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硬件及</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人员</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4"/>
                <w:lang w:bidi="mn-Mong-CN"/>
              </w:rPr>
              <w:t>（75分）</w:t>
            </w: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店堂环境</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企业营业场所整体情况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检查营业场所是否温馨舒适、干净卫生，陈列及储存是否符合有关规定，符合顾客人性化的购药需求。</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制度健全</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企业建立质量管理制度情况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Tahoma" w:hint="eastAsia"/>
                <w:b/>
                <w:bCs/>
                <w:color w:val="666666"/>
                <w:kern w:val="0"/>
                <w:sz w:val="24"/>
                <w:szCs w:val="21"/>
                <w:lang w:bidi="mn-Mong-CN"/>
              </w:rPr>
              <w:t>企业是否建立、健全各项质量管理规章制度及工作程序，相关记录保存是否完整。</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Tahoma"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Tahoma" w:hint="eastAsia"/>
                <w:b/>
                <w:bCs/>
                <w:color w:val="666666"/>
                <w:kern w:val="0"/>
                <w:sz w:val="24"/>
                <w:lang w:bidi="mn-Mong-CN"/>
              </w:rPr>
              <w:t> </w:t>
            </w:r>
          </w:p>
        </w:tc>
      </w:tr>
      <w:tr w:rsidR="00DF1DEE" w:rsidRPr="006703B1" w:rsidTr="005A56EF">
        <w:trPr>
          <w:trHeight w:val="1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人员管理</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企业药学服务人员在岗及管理情况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检查营业时间药师在岗情况，统一着装，佩带胸卡情况，对直接接触药品的人员建立健康档案情况，分局可根据日常监管记录评分。</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信息化管理</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企业实施信息化管理的情况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检查企业是否建立规范、高效的计算机管理系统，实现进销存的计算机动态管理，有效实现对经营情况、质量管理等情况进行汇总、统计、分析。</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应急管理</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企业对于突发事件的应急处置能力</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遇到突发事件，在收到药监部门通知后，反应迅速，组织有效，按照药监部门要求处理所涉产品。</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214"/>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诚实守信</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投诉处理</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企业对顾客投诉的处理情况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检查企业解决顾客投诉情况；对药品质量的查询、药品质量事故的调查处理情况，上述处理记录保存是否完整。</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获奖情况</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企业获奖情况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企业成立至今受到各级政府、社会团体、协会学会的表彰情况。</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47"/>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社会服务</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（45分）</w:t>
            </w: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药学服务</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企业开展药学服务情况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检查执业药师及药师是否切实提供药学咨询服务，指导顾客安全、合理用药，普及用药知识。可根据分局日常监管情况评分。</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法规服务</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企业贯彻、宣传药品管理法规情况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检查企业是否对在职人员进行法律法规及药学知识培训并记录；是否对公众进行过药品法律法规宣传并记录。</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便民服务</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企业服务公众情况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检查企业是否配备助残设施，为老年人、妇女、儿童及残障人员提供便利服务。企业配备急救药箱，血压计、体重及腰围测量工具情况。</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276"/>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顾客服务</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（30分）</w:t>
            </w: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服务公开</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企业服务公开情况</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企业是否在营业场所公示有效证照、服务公约及监督机构和电话，设置顾客意见簿。</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监管评价</w:t>
            </w:r>
          </w:p>
        </w:tc>
        <w:tc>
          <w:tcPr>
            <w:tcW w:w="23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药</w:t>
            </w:r>
            <w:proofErr w:type="gramStart"/>
            <w:r w:rsidRPr="006703B1">
              <w:rPr>
                <w:rFonts w:ascii="仿宋_GB2312" w:eastAsia="仿宋_GB2312" w:hAnsi="宋体" w:cs="宋体" w:hint="eastAsia"/>
                <w:b/>
                <w:bCs/>
                <w:color w:val="666666"/>
                <w:kern w:val="0"/>
                <w:sz w:val="24"/>
                <w:szCs w:val="21"/>
                <w:lang w:bidi="mn-Mong-CN"/>
              </w:rPr>
              <w:t>监分局</w:t>
            </w:r>
            <w:proofErr w:type="gramEnd"/>
            <w:r w:rsidRPr="006703B1">
              <w:rPr>
                <w:rFonts w:ascii="仿宋_GB2312" w:eastAsia="仿宋_GB2312" w:hAnsi="宋体" w:cs="宋体" w:hint="eastAsia"/>
                <w:b/>
                <w:bCs/>
                <w:color w:val="666666"/>
                <w:kern w:val="0"/>
                <w:sz w:val="24"/>
                <w:szCs w:val="21"/>
                <w:lang w:bidi="mn-Mong-CN"/>
              </w:rPr>
              <w:t>对企业的总体评价</w:t>
            </w:r>
          </w:p>
        </w:tc>
        <w:tc>
          <w:tcPr>
            <w:tcW w:w="469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企业是否积极参加各级药监部门组织的会议、培训并落实有关精神。分局可根据日常监管情况给企业评分。</w:t>
            </w:r>
          </w:p>
        </w:tc>
        <w:tc>
          <w:tcPr>
            <w:tcW w:w="101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07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46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5A56EF" w:rsidRDefault="005A56EF" w:rsidP="00DF1DEE">
      <w:pPr>
        <w:widowControl/>
        <w:spacing w:before="100" w:beforeAutospacing="1" w:after="100" w:afterAutospacing="1" w:line="432" w:lineRule="auto"/>
        <w:jc w:val="center"/>
        <w:rPr>
          <w:rFonts w:ascii="仿宋_GB2312" w:eastAsia="仿宋_GB2312" w:hAnsi="宋体" w:cs="宋体" w:hint="eastAsia"/>
          <w:b/>
          <w:bCs/>
          <w:color w:val="666666"/>
          <w:kern w:val="0"/>
          <w:sz w:val="28"/>
          <w:szCs w:val="28"/>
          <w:lang w:bidi="mn-Mong-CN"/>
        </w:rPr>
      </w:pPr>
    </w:p>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第三部分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加分项目</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
        <w:gridCol w:w="2340"/>
        <w:gridCol w:w="4736"/>
        <w:gridCol w:w="1024"/>
        <w:gridCol w:w="1080"/>
        <w:gridCol w:w="2628"/>
      </w:tblGrid>
      <w:tr w:rsidR="00DF1DEE" w:rsidRPr="006703B1" w:rsidTr="006703B1">
        <w:trPr>
          <w:trHeight w:val="567"/>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234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473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0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62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2028"/>
        </w:trPr>
        <w:tc>
          <w:tcPr>
            <w:tcW w:w="9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一</w:t>
            </w:r>
            <w:proofErr w:type="gramEnd"/>
          </w:p>
        </w:tc>
        <w:tc>
          <w:tcPr>
            <w:tcW w:w="9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公益事业</w:t>
            </w:r>
          </w:p>
        </w:tc>
        <w:tc>
          <w:tcPr>
            <w:tcW w:w="234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企业具备具有较强的社会责任感强，在各类突发事件、抗震救灾等方面做出过贡献。</w:t>
            </w:r>
          </w:p>
        </w:tc>
        <w:tc>
          <w:tcPr>
            <w:tcW w:w="473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听取汇报、调阅奖励情况资料等。</w:t>
            </w:r>
          </w:p>
        </w:tc>
        <w:tc>
          <w:tcPr>
            <w:tcW w:w="1024"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adjustRightInd w:val="0"/>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62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trHeight w:val="1115"/>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总实得分</w:t>
            </w:r>
            <w:proofErr w:type="gramEnd"/>
            <w:r w:rsidRPr="006703B1">
              <w:rPr>
                <w:rFonts w:ascii="仿宋_GB2312" w:eastAsia="仿宋_GB2312" w:hAnsi="宋体" w:cs="宋体" w:hint="eastAsia"/>
                <w:b/>
                <w:bCs/>
                <w:color w:val="666666"/>
                <w:kern w:val="0"/>
                <w:sz w:val="24"/>
                <w:lang w:bidi="mn-Mong-CN"/>
              </w:rPr>
              <w:t>：</w:t>
            </w:r>
          </w:p>
        </w:tc>
        <w:tc>
          <w:tcPr>
            <w:tcW w:w="11808" w:type="dxa"/>
            <w:gridSpan w:val="5"/>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360" w:lineRule="auto"/>
        <w:jc w:val="left"/>
        <w:rPr>
          <w:rFonts w:ascii="仿宋_GB2312" w:eastAsia="仿宋_GB2312" w:hAnsi="Calibri" w:cs="宋体"/>
          <w:b/>
          <w:bCs/>
          <w:color w:val="666666"/>
          <w:kern w:val="0"/>
          <w:sz w:val="24"/>
        </w:rPr>
        <w:sectPr w:rsidR="00DF1DEE" w:rsidRPr="006703B1" w:rsidSect="00DF1DEE">
          <w:pgSz w:w="15840" w:h="12240" w:orient="landscape"/>
          <w:pgMar w:top="1800" w:right="1440" w:bottom="1800" w:left="1440" w:header="720" w:footer="720" w:gutter="0"/>
          <w:cols w:space="720"/>
          <w:docGrid w:linePitch="286"/>
        </w:sectPr>
      </w:pPr>
    </w:p>
    <w:p w:rsidR="00DF1DEE" w:rsidRPr="006703B1" w:rsidRDefault="00DF1DEE" w:rsidP="006703B1">
      <w:pPr>
        <w:widowControl/>
        <w:spacing w:before="100" w:beforeAutospacing="1" w:after="100" w:afterAutospacing="1" w:line="432" w:lineRule="auto"/>
        <w:ind w:firstLineChars="150" w:firstLine="542"/>
        <w:jc w:val="center"/>
        <w:rPr>
          <w:rFonts w:ascii="仿宋_GB2312" w:eastAsia="仿宋_GB2312" w:hAnsi="宋体" w:cs="宋体"/>
          <w:b/>
          <w:bCs/>
          <w:color w:val="666666"/>
          <w:kern w:val="0"/>
          <w:sz w:val="24"/>
          <w:szCs w:val="24"/>
          <w:lang w:bidi="mn-Mong-CN"/>
        </w:rPr>
      </w:pPr>
      <w:r w:rsidRPr="006703B1">
        <w:rPr>
          <w:rFonts w:ascii="仿宋_GB2312" w:eastAsia="仿宋_GB2312" w:hAnsi="黑体" w:cs="宋体" w:hint="eastAsia"/>
          <w:b/>
          <w:bCs/>
          <w:color w:val="666666"/>
          <w:kern w:val="0"/>
          <w:sz w:val="36"/>
          <w:lang w:bidi="mn-Mong-CN"/>
        </w:rPr>
        <w:t>附件四</w:t>
      </w:r>
      <w:r w:rsidRPr="006703B1">
        <w:rPr>
          <w:rFonts w:ascii="仿宋_GB2312" w:eastAsia="仿宋_GB2312" w:hAnsi="宋体" w:cs="宋体" w:hint="eastAsia"/>
          <w:b/>
          <w:bCs/>
          <w:color w:val="666666"/>
          <w:kern w:val="0"/>
          <w:sz w:val="36"/>
          <w:lang w:bidi="mn-Mong-CN"/>
        </w:rPr>
        <w:t> </w:t>
      </w:r>
      <w:r w:rsidRPr="006703B1">
        <w:rPr>
          <w:rFonts w:ascii="仿宋_GB2312" w:eastAsia="仿宋_GB2312" w:hAnsi="黑体" w:cs="宋体" w:hint="eastAsia"/>
          <w:b/>
          <w:bCs/>
          <w:color w:val="666666"/>
          <w:kern w:val="0"/>
          <w:sz w:val="36"/>
          <w:lang w:bidi="mn-Mong-CN"/>
        </w:rPr>
        <w:t xml:space="preserve"> 北京市</w:t>
      </w:r>
      <w:r w:rsidRPr="006703B1">
        <w:rPr>
          <w:rFonts w:ascii="仿宋_GB2312" w:eastAsia="仿宋_GB2312" w:hAnsi="黑体" w:cs="宋体" w:hint="eastAsia"/>
          <w:b/>
          <w:bCs/>
          <w:color w:val="FF0000"/>
          <w:kern w:val="0"/>
          <w:sz w:val="36"/>
          <w:lang w:bidi="mn-Mong-CN"/>
        </w:rPr>
        <w:t>医疗器械生产企业（二、三类）</w:t>
      </w:r>
      <w:r w:rsidRPr="006703B1">
        <w:rPr>
          <w:rFonts w:ascii="仿宋_GB2312" w:eastAsia="仿宋_GB2312" w:hAnsi="黑体" w:cs="宋体" w:hint="eastAsia"/>
          <w:b/>
          <w:bCs/>
          <w:color w:val="666666"/>
          <w:kern w:val="0"/>
          <w:sz w:val="36"/>
          <w:lang w:bidi="mn-Mong-CN"/>
        </w:rPr>
        <w:t>诚信创建评价指标体系</w:t>
      </w:r>
    </w:p>
    <w:p w:rsidR="00DF1DEE" w:rsidRPr="006703B1" w:rsidRDefault="00DF1DEE" w:rsidP="005A56EF">
      <w:pPr>
        <w:widowControl/>
        <w:spacing w:before="100" w:beforeAutospacing="1" w:after="100" w:afterAutospacing="1" w:line="360" w:lineRule="auto"/>
        <w:ind w:firstLineChars="196" w:firstLine="55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lang w:bidi="mn-Mong-CN"/>
        </w:rPr>
        <w:t>企业名称：</w:t>
      </w:r>
    </w:p>
    <w:p w:rsidR="00DF1DEE" w:rsidRPr="006703B1" w:rsidRDefault="00DF1DEE" w:rsidP="005A56EF">
      <w:pPr>
        <w:widowControl/>
        <w:spacing w:before="100" w:beforeAutospacing="1" w:after="100" w:afterAutospacing="1" w:line="360" w:lineRule="auto"/>
        <w:ind w:firstLineChars="196" w:firstLine="55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lang w:bidi="mn-Mong-CN"/>
        </w:rPr>
        <w:t>区县：</w:t>
      </w:r>
    </w:p>
    <w:p w:rsidR="00DF1DEE" w:rsidRPr="006703B1" w:rsidRDefault="00DF1DEE" w:rsidP="005A56EF">
      <w:pPr>
        <w:widowControl/>
        <w:spacing w:before="100" w:beforeAutospacing="1" w:after="100" w:afterAutospacing="1" w:line="360" w:lineRule="auto"/>
        <w:ind w:firstLineChars="196" w:firstLine="55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lang w:bidi="mn-Mong-CN"/>
        </w:rPr>
        <w:t>医疗器械生产企业许可证号：</w:t>
      </w:r>
    </w:p>
    <w:p w:rsidR="00DF1DEE" w:rsidRPr="006703B1" w:rsidRDefault="00DF1DEE" w:rsidP="00DF1DEE">
      <w:pPr>
        <w:widowControl/>
        <w:spacing w:before="100" w:beforeAutospacing="1" w:after="100" w:afterAutospacing="1" w:line="360"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第一部分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否决项目</w:t>
      </w:r>
    </w:p>
    <w:tbl>
      <w:tblPr>
        <w:tblW w:w="131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4872"/>
        <w:gridCol w:w="1701"/>
        <w:gridCol w:w="5386"/>
      </w:tblGrid>
      <w:tr w:rsidR="00DF1DEE" w:rsidRPr="006703B1" w:rsidTr="00D255DC">
        <w:trPr>
          <w:trHeight w:val="512"/>
        </w:trPr>
        <w:tc>
          <w:tcPr>
            <w:tcW w:w="120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评定结果</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5A56EF">
        <w:trPr>
          <w:trHeight w:val="842"/>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否决项</w:t>
            </w: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1、至少一个产品已取得医疗器械产品注册证并连续生产两年以上</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是□</w:t>
            </w: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 xml:space="preserve"> 否□</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D255DC">
        <w:trPr>
          <w:trHeight w:val="456"/>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2、两年内未在产品质量监督抽验中出现不合格产品</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是□</w:t>
            </w: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 xml:space="preserve"> 否□</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D255DC">
        <w:trPr>
          <w:trHeight w:val="434"/>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3、两年内未因监督检查中质量安全问题被责令停产整改</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是□</w:t>
            </w: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 xml:space="preserve"> 否□</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D255DC">
        <w:trPr>
          <w:trHeight w:val="454"/>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4、两年内未接受过各级药监部门的行政处罚</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是□</w:t>
            </w: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 xml:space="preserve"> 否□</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r w:rsidR="00DF1DEE" w:rsidRPr="006703B1" w:rsidTr="00D255DC">
        <w:trPr>
          <w:trHeight w:val="433"/>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8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5、两年内未因产品质量问题受到其它行政管理部门查处的</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是□</w:t>
            </w:r>
            <w:r w:rsidRPr="006703B1">
              <w:rPr>
                <w:rFonts w:ascii="仿宋_GB2312" w:eastAsia="仿宋_GB2312" w:hAnsi="宋体" w:cs="宋体" w:hint="eastAsia"/>
                <w:b/>
                <w:bCs/>
                <w:color w:val="666666"/>
                <w:kern w:val="0"/>
                <w:sz w:val="24"/>
                <w:szCs w:val="21"/>
                <w:lang w:bidi="mn-Mong-CN"/>
              </w:rPr>
              <w:t> </w:t>
            </w:r>
            <w:r w:rsidRPr="006703B1">
              <w:rPr>
                <w:rFonts w:ascii="仿宋_GB2312" w:eastAsia="仿宋_GB2312" w:hAnsi="宋体" w:cs="宋体" w:hint="eastAsia"/>
                <w:b/>
                <w:bCs/>
                <w:color w:val="666666"/>
                <w:kern w:val="0"/>
                <w:sz w:val="24"/>
                <w:szCs w:val="21"/>
                <w:lang w:bidi="mn-Mong-CN"/>
              </w:rPr>
              <w:t xml:space="preserve"> 否□</w:t>
            </w:r>
          </w:p>
        </w:tc>
        <w:tc>
          <w:tcPr>
            <w:tcW w:w="5386"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420"/>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r>
    </w:tbl>
    <w:p w:rsidR="00DF1DEE" w:rsidRPr="006703B1" w:rsidRDefault="00DF1DEE" w:rsidP="00EE62A2">
      <w:pPr>
        <w:widowControl/>
        <w:spacing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第二部分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评分项目</w:t>
      </w:r>
    </w:p>
    <w:tbl>
      <w:tblPr>
        <w:tblW w:w="134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005"/>
        <w:gridCol w:w="3304"/>
        <w:gridCol w:w="3827"/>
        <w:gridCol w:w="1134"/>
        <w:gridCol w:w="1418"/>
        <w:gridCol w:w="2268"/>
      </w:tblGrid>
      <w:tr w:rsidR="00DF1DEE" w:rsidRPr="006703B1" w:rsidTr="00EE62A2">
        <w:trPr>
          <w:trHeight w:val="433"/>
          <w:tblHeader/>
        </w:trPr>
        <w:tc>
          <w:tcPr>
            <w:tcW w:w="1492" w:type="dxa"/>
            <w:gridSpan w:val="2"/>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EE62A2">
        <w:trPr>
          <w:trHeight w:val="924"/>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一</w:t>
            </w:r>
            <w:proofErr w:type="gramEnd"/>
          </w:p>
        </w:tc>
        <w:tc>
          <w:tcPr>
            <w:tcW w:w="100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生产管理情况（120分）</w:t>
            </w: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1、企业建立了健全的生产质量管理制度</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检查企业是否建立了完整的生产质量管理制度文件并有效的执行，按评分通则打分。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EE62A2">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EE62A2">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trHeight w:val="894"/>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2、对于各级药监部门监督检查中发现的全部问题，企业均已完成整改</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调阅两年内的监督检查记录，并进行核对，如发现一项未按要求完成整改的，此项为0分。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11"/>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3、企业能够主动开展生产质量管理自查，并对发现的问题采取有效的整改措施</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检查企业是否建立开展生产质量管理自查的制度，是否按照制度要求开展了自查工作，采取的整改措施是否有效，按评分通则打分。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161"/>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4、企业能够按照本辖区医疗器械生产企业基本情况和重大事项变化报告制度主动报告</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检查企业是否建立报告制度，两年内是否按照要求向辖区药</w:t>
            </w:r>
            <w:proofErr w:type="gramStart"/>
            <w:r w:rsidRPr="006703B1">
              <w:rPr>
                <w:rFonts w:ascii="仿宋_GB2312" w:eastAsia="仿宋_GB2312" w:hAnsi="宋体" w:cs="宋体" w:hint="eastAsia"/>
                <w:b/>
                <w:bCs/>
                <w:color w:val="666666"/>
                <w:kern w:val="0"/>
                <w:sz w:val="24"/>
                <w:szCs w:val="21"/>
                <w:lang w:bidi="mn-Mong-CN"/>
              </w:rPr>
              <w:t>监分局</w:t>
            </w:r>
            <w:proofErr w:type="gramEnd"/>
            <w:r w:rsidRPr="006703B1">
              <w:rPr>
                <w:rFonts w:ascii="仿宋_GB2312" w:eastAsia="仿宋_GB2312" w:hAnsi="宋体" w:cs="宋体" w:hint="eastAsia"/>
                <w:b/>
                <w:bCs/>
                <w:color w:val="666666"/>
                <w:kern w:val="0"/>
                <w:sz w:val="24"/>
                <w:szCs w:val="21"/>
                <w:lang w:bidi="mn-Mong-CN"/>
              </w:rPr>
              <w:t>进行报告，一次未按要求报告扣5分。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1559"/>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二</w:t>
            </w:r>
          </w:p>
        </w:tc>
        <w:tc>
          <w:tcPr>
            <w:tcW w:w="100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产品上市后的管理情况（75分）</w:t>
            </w: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1、企业对于与产品质量有关的顾客投诉能够及时地采取有效的措施</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检查企业是否能够对全部与产品质量有关的投诉主动的进行分析，并及时采取有效的处理措施，按评分通则打分。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trHeight w:val="919"/>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2、产品质量事故发生情况</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对于两年内发生过质量事故的，发生一次扣5分；如发生过重大质量事故，此项为0分。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trHeight w:val="763"/>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3、对于不良事件，企业能够及时采取有效措施</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检查企业不良事件处理制度及对不良事件的处理情况，按评分通则打分。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trHeight w:val="1072"/>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4、企业对于应急事件能够快速反应、积极处理</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检查企业是否建立应急处理制度，并设立了应急处置机构，能否及时地对突发事件进行有效的处理，按评分通则打分。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trHeight w:val="888"/>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5、企业能够合法发布广告进行产品宣传</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两年内如发现因发布夸大宣传或虚假宣传的</w:t>
            </w:r>
            <w:proofErr w:type="gramStart"/>
            <w:r w:rsidRPr="006703B1">
              <w:rPr>
                <w:rFonts w:ascii="仿宋_GB2312" w:eastAsia="仿宋_GB2312" w:hAnsi="宋体" w:cs="宋体" w:hint="eastAsia"/>
                <w:b/>
                <w:bCs/>
                <w:color w:val="666666"/>
                <w:kern w:val="0"/>
                <w:sz w:val="24"/>
                <w:szCs w:val="21"/>
                <w:lang w:bidi="mn-Mong-CN"/>
              </w:rPr>
              <w:t>广告被药监管</w:t>
            </w:r>
            <w:proofErr w:type="gramEnd"/>
            <w:r w:rsidRPr="006703B1">
              <w:rPr>
                <w:rFonts w:ascii="仿宋_GB2312" w:eastAsia="仿宋_GB2312" w:hAnsi="宋体" w:cs="宋体" w:hint="eastAsia"/>
                <w:b/>
                <w:bCs/>
                <w:color w:val="666666"/>
                <w:kern w:val="0"/>
                <w:sz w:val="24"/>
                <w:szCs w:val="21"/>
                <w:lang w:bidi="mn-Mong-CN"/>
              </w:rPr>
              <w:t>理部门通报的，此项按0分计算。</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EE62A2">
        <w:trPr>
          <w:cantSplit/>
          <w:trHeight w:val="1379"/>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三</w:t>
            </w:r>
          </w:p>
        </w:tc>
        <w:tc>
          <w:tcPr>
            <w:tcW w:w="100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企业诚信体系建设情况</w:t>
            </w:r>
          </w:p>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（45分）</w:t>
            </w: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1、企业重视诚信建设，在企业内部主动开展诚信经营的教育和培训</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检查是否有高层管理人员负责企业诚信建设，在企业文化中是否包含诚信经营内容，是否在企业内部积极宣传诚信文化，主动开展诚信教育，按评分通则打分。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cantSplit/>
          <w:trHeight w:val="1573"/>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2、企业自觉接受社会和舆论监督，在企业网站等公众平台上公布监督电话，为消费者维权提供便利和支持</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检查企业网站、宣传材料、产品使用手册等，按评分通则打分。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6703B1">
        <w:trPr>
          <w:cantSplit/>
          <w:trHeight w:val="1397"/>
        </w:trPr>
        <w:tc>
          <w:tcPr>
            <w:tcW w:w="487"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33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3、企业相关负责人的信誉状况</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企业法定代表人、企业负责人、质量负责人两年内存在不良行为警示记录，此项为0分。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第三部分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加分项目</w:t>
      </w:r>
    </w:p>
    <w:tbl>
      <w:tblPr>
        <w:tblW w:w="134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4168"/>
        <w:gridCol w:w="3969"/>
        <w:gridCol w:w="1417"/>
        <w:gridCol w:w="2977"/>
      </w:tblGrid>
      <w:tr w:rsidR="00DF1DEE" w:rsidRPr="006703B1" w:rsidTr="00D255DC">
        <w:trPr>
          <w:trHeight w:val="418"/>
          <w:tblHeader/>
        </w:trPr>
        <w:tc>
          <w:tcPr>
            <w:tcW w:w="91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4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D255DC">
        <w:trPr>
          <w:cantSplit/>
          <w:trHeight w:val="763"/>
        </w:trPr>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加分项</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（15分）</w:t>
            </w:r>
          </w:p>
        </w:tc>
        <w:tc>
          <w:tcPr>
            <w:tcW w:w="4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1、企业已通过医疗器械生产质量管理规范检查</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如符合条件按5分计算。</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通过时间为：</w:t>
            </w:r>
          </w:p>
        </w:tc>
      </w:tr>
      <w:tr w:rsidR="00DF1DEE" w:rsidRPr="006703B1" w:rsidTr="00D255DC">
        <w:trPr>
          <w:cantSplit/>
          <w:trHeight w:val="604"/>
        </w:trPr>
        <w:tc>
          <w:tcPr>
            <w:tcW w:w="9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2、企业已获得YY/T0287（ISO13485）质量体系认证且通过年度监督审核</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如符合条件按3分计算。</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认证机构为：</w:t>
            </w:r>
          </w:p>
        </w:tc>
      </w:tr>
      <w:tr w:rsidR="00DF1DEE" w:rsidRPr="006703B1" w:rsidTr="00D255DC">
        <w:trPr>
          <w:cantSplit/>
          <w:trHeight w:val="757"/>
        </w:trPr>
        <w:tc>
          <w:tcPr>
            <w:tcW w:w="9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3、企业积极配合政府部门工作，热心参加社会公益活动，受到政府有关部门表彰或嘉奖的</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firstLineChars="50" w:firstLine="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如符合条件按3分计算。</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获得奖项为：</w:t>
            </w:r>
          </w:p>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xml:space="preserve">授予部门为： </w:t>
            </w:r>
          </w:p>
        </w:tc>
      </w:tr>
      <w:tr w:rsidR="00DF1DEE" w:rsidRPr="006703B1" w:rsidTr="00D255DC">
        <w:trPr>
          <w:cantSplit/>
          <w:trHeight w:val="85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41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4、企业具有一定经营规模，经营状况较为稳定</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连续两年医疗器械产品产值在1亿元人民币以上的按4分计算，5000万元人民币以上的按2分计算。</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szCs w:val="21"/>
                <w:lang w:bidi="mn-Mong-C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产值分别为：</w:t>
            </w:r>
          </w:p>
        </w:tc>
      </w:tr>
      <w:tr w:rsidR="00DF1DEE" w:rsidRPr="006703B1" w:rsidTr="00D255DC">
        <w:trPr>
          <w:cantSplit/>
          <w:trHeight w:val="597"/>
        </w:trPr>
        <w:tc>
          <w:tcPr>
            <w:tcW w:w="912"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总实得分</w:t>
            </w:r>
            <w:proofErr w:type="gramEnd"/>
            <w:r w:rsidRPr="006703B1">
              <w:rPr>
                <w:rFonts w:ascii="仿宋_GB2312" w:eastAsia="仿宋_GB2312" w:hAnsi="宋体" w:cs="宋体" w:hint="eastAsia"/>
                <w:b/>
                <w:bCs/>
                <w:color w:val="666666"/>
                <w:kern w:val="0"/>
                <w:sz w:val="24"/>
                <w:lang w:bidi="mn-Mong-CN"/>
              </w:rPr>
              <w:t>：</w:t>
            </w:r>
          </w:p>
        </w:tc>
        <w:tc>
          <w:tcPr>
            <w:tcW w:w="12531"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6703B1">
      <w:pPr>
        <w:widowControl/>
        <w:spacing w:line="400" w:lineRule="exact"/>
        <w:ind w:leftChars="57" w:left="120" w:firstLineChars="150" w:firstLine="361"/>
        <w:jc w:val="left"/>
        <w:rPr>
          <w:rFonts w:ascii="仿宋_GB2312" w:eastAsia="仿宋_GB2312" w:hAnsi="宋体" w:cs="宋体"/>
          <w:b/>
          <w:bCs/>
          <w:color w:val="666666"/>
          <w:kern w:val="0"/>
          <w:sz w:val="24"/>
          <w:szCs w:val="24"/>
          <w:lang w:bidi="mn-Mong-CN"/>
        </w:rPr>
      </w:pPr>
      <w:bookmarkStart w:id="1" w:name="_Hlt86679931"/>
      <w:bookmarkEnd w:id="1"/>
      <w:r w:rsidRPr="006703B1">
        <w:rPr>
          <w:rFonts w:ascii="仿宋_GB2312" w:eastAsia="仿宋_GB2312" w:hAnsi="宋体" w:cs="宋体" w:hint="eastAsia"/>
          <w:b/>
          <w:bCs/>
          <w:color w:val="666666"/>
          <w:kern w:val="0"/>
          <w:sz w:val="24"/>
          <w:lang w:bidi="mn-Mong-CN"/>
        </w:rPr>
        <w:t>注：北京市医疗器械生产企业（二、三类）诚信创建建设评价指标体系由三部分组成：第一部分为否决项；第二部分按评分表计算得分，标准分为300分；第三部分为加分项，所得分值与第二部分分数相加</w:t>
      </w:r>
      <w:proofErr w:type="gramStart"/>
      <w:r w:rsidRPr="006703B1">
        <w:rPr>
          <w:rFonts w:ascii="仿宋_GB2312" w:eastAsia="仿宋_GB2312" w:hAnsi="宋体" w:cs="宋体" w:hint="eastAsia"/>
          <w:b/>
          <w:bCs/>
          <w:color w:val="666666"/>
          <w:kern w:val="0"/>
          <w:sz w:val="24"/>
          <w:lang w:bidi="mn-Mong-CN"/>
        </w:rPr>
        <w:t>计算总实得分</w:t>
      </w:r>
      <w:proofErr w:type="gramEnd"/>
      <w:r w:rsidRPr="006703B1">
        <w:rPr>
          <w:rFonts w:ascii="仿宋_GB2312" w:eastAsia="仿宋_GB2312" w:hAnsi="宋体" w:cs="宋体" w:hint="eastAsia"/>
          <w:b/>
          <w:bCs/>
          <w:color w:val="666666"/>
          <w:kern w:val="0"/>
          <w:sz w:val="24"/>
          <w:lang w:bidi="mn-Mong-CN"/>
        </w:rPr>
        <w:t>。对于评分标准中没有明确扣分要求的，按评分通则打分。扣分时，最多至本条分数扣完为止。</w:t>
      </w:r>
    </w:p>
    <w:p w:rsidR="00DF1DEE" w:rsidRPr="006703B1" w:rsidRDefault="00DF1DEE" w:rsidP="006703B1">
      <w:pPr>
        <w:widowControl/>
        <w:spacing w:line="400" w:lineRule="exact"/>
        <w:ind w:leftChars="57" w:left="120" w:firstLineChars="150" w:firstLine="36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评分通则：实得分=标准分乘以得分系数。</w:t>
      </w:r>
    </w:p>
    <w:p w:rsidR="00DF1DEE" w:rsidRPr="006703B1" w:rsidRDefault="00DF1DEE" w:rsidP="006703B1">
      <w:pPr>
        <w:widowControl/>
        <w:spacing w:line="400" w:lineRule="exact"/>
        <w:ind w:leftChars="57" w:left="120" w:firstLineChars="150" w:firstLine="36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得分系数及含义：</w:t>
      </w:r>
    </w:p>
    <w:p w:rsidR="00DF1DEE" w:rsidRPr="006703B1" w:rsidRDefault="00DF1DEE" w:rsidP="00C50AD8">
      <w:pPr>
        <w:widowControl/>
        <w:spacing w:line="400" w:lineRule="exact"/>
        <w:ind w:leftChars="257" w:left="54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1.0</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全面达到规定要求；</w:t>
      </w:r>
      <w:r w:rsidR="006703B1">
        <w:rPr>
          <w:rFonts w:ascii="仿宋_GB2312" w:eastAsia="仿宋_GB2312" w:hAnsi="宋体" w:cs="宋体" w:hint="eastAsia"/>
          <w:b/>
          <w:bCs/>
          <w:color w:val="666666"/>
          <w:kern w:val="0"/>
          <w:sz w:val="24"/>
          <w:szCs w:val="24"/>
          <w:lang w:bidi="mn-Mong-CN"/>
        </w:rPr>
        <w:t xml:space="preserve">  </w:t>
      </w:r>
      <w:r w:rsidRPr="006703B1">
        <w:rPr>
          <w:rFonts w:ascii="仿宋_GB2312" w:eastAsia="仿宋_GB2312" w:hAnsi="宋体" w:cs="宋体" w:hint="eastAsia"/>
          <w:b/>
          <w:bCs/>
          <w:color w:val="666666"/>
          <w:kern w:val="0"/>
          <w:sz w:val="24"/>
          <w:lang w:bidi="mn-Mong-CN"/>
        </w:rPr>
        <w:t>0.8</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执行较好，但仍需改进；</w:t>
      </w:r>
      <w:r w:rsidR="00C50AD8">
        <w:rPr>
          <w:rFonts w:ascii="仿宋_GB2312" w:eastAsia="仿宋_GB2312" w:hAnsi="宋体" w:cs="宋体" w:hint="eastAsia"/>
          <w:b/>
          <w:bCs/>
          <w:color w:val="666666"/>
          <w:kern w:val="0"/>
          <w:sz w:val="24"/>
          <w:szCs w:val="24"/>
          <w:lang w:bidi="mn-Mong-CN"/>
        </w:rPr>
        <w:t xml:space="preserve">   </w:t>
      </w:r>
      <w:r w:rsidRPr="006703B1">
        <w:rPr>
          <w:rFonts w:ascii="仿宋_GB2312" w:eastAsia="仿宋_GB2312" w:hAnsi="宋体" w:cs="宋体" w:hint="eastAsia"/>
          <w:b/>
          <w:bCs/>
          <w:color w:val="666666"/>
          <w:kern w:val="0"/>
          <w:sz w:val="24"/>
          <w:lang w:bidi="mn-Mong-CN"/>
        </w:rPr>
        <w:t>0.5</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已全面启动，部分已达到要求；</w:t>
      </w:r>
    </w:p>
    <w:p w:rsidR="00DF1DEE" w:rsidRPr="006703B1" w:rsidRDefault="00DF1DEE" w:rsidP="00C50AD8">
      <w:pPr>
        <w:widowControl/>
        <w:spacing w:line="400" w:lineRule="exact"/>
        <w:ind w:leftChars="257" w:left="54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0.2</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已启动，但尚未见到成效；</w:t>
      </w:r>
      <w:r w:rsidR="00C50AD8">
        <w:rPr>
          <w:rFonts w:ascii="仿宋_GB2312" w:eastAsia="仿宋_GB2312" w:hAnsi="宋体" w:cs="宋体" w:hint="eastAsia"/>
          <w:b/>
          <w:bCs/>
          <w:color w:val="666666"/>
          <w:kern w:val="0"/>
          <w:sz w:val="24"/>
          <w:szCs w:val="24"/>
          <w:lang w:bidi="mn-Mong-CN"/>
        </w:rPr>
        <w:t xml:space="preserve">   </w:t>
      </w:r>
      <w:r w:rsidRPr="006703B1">
        <w:rPr>
          <w:rFonts w:ascii="仿宋_GB2312" w:eastAsia="仿宋_GB2312" w:hAnsi="宋体" w:cs="宋体" w:hint="eastAsia"/>
          <w:b/>
          <w:bCs/>
          <w:color w:val="666666"/>
          <w:kern w:val="0"/>
          <w:sz w:val="24"/>
          <w:lang w:bidi="mn-Mong-CN"/>
        </w:rPr>
        <w:t>0</w:t>
      </w:r>
      <w:r w:rsidR="00C50AD8">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未开展工作。</w:t>
      </w:r>
    </w:p>
    <w:p w:rsidR="00DF1DEE" w:rsidRPr="006703B1" w:rsidRDefault="00DF1DEE" w:rsidP="00DF1DEE">
      <w:pPr>
        <w:widowControl/>
        <w:spacing w:before="100" w:beforeAutospacing="1" w:after="100" w:afterAutospacing="1" w:line="360" w:lineRule="auto"/>
        <w:jc w:val="left"/>
        <w:rPr>
          <w:rFonts w:ascii="仿宋_GB2312" w:eastAsia="仿宋_GB2312" w:hAnsi="仿宋" w:cs="宋体"/>
          <w:b/>
          <w:bCs/>
          <w:color w:val="666666"/>
          <w:kern w:val="0"/>
          <w:sz w:val="32"/>
          <w:szCs w:val="32"/>
        </w:rPr>
        <w:sectPr w:rsidR="00DF1DEE" w:rsidRPr="006703B1" w:rsidSect="00DF1DEE">
          <w:pgSz w:w="15840" w:h="12240" w:orient="landscape"/>
          <w:pgMar w:top="1800" w:right="1440" w:bottom="1800" w:left="1440" w:header="720" w:footer="720" w:gutter="0"/>
          <w:cols w:space="720"/>
          <w:docGrid w:linePitch="286"/>
        </w:sectPr>
      </w:pPr>
    </w:p>
    <w:p w:rsidR="00DF1DEE" w:rsidRPr="006703B1" w:rsidRDefault="00DF1DEE" w:rsidP="006703B1">
      <w:pPr>
        <w:widowControl/>
        <w:spacing w:before="100" w:beforeAutospacing="1" w:after="100" w:afterAutospacing="1" w:line="432" w:lineRule="auto"/>
        <w:ind w:firstLineChars="150" w:firstLine="542"/>
        <w:jc w:val="center"/>
        <w:rPr>
          <w:rFonts w:ascii="仿宋_GB2312" w:eastAsia="仿宋_GB2312" w:hAnsi="黑体" w:cs="宋体"/>
          <w:b/>
          <w:bCs/>
          <w:color w:val="666666"/>
          <w:kern w:val="0"/>
          <w:sz w:val="36"/>
          <w:lang w:bidi="mn-Mong-CN"/>
        </w:rPr>
      </w:pPr>
      <w:r w:rsidRPr="006703B1">
        <w:rPr>
          <w:rFonts w:ascii="仿宋_GB2312" w:eastAsia="仿宋_GB2312" w:hAnsi="宋体" w:cs="宋体" w:hint="eastAsia"/>
          <w:b/>
          <w:bCs/>
          <w:color w:val="666666"/>
          <w:kern w:val="0"/>
          <w:sz w:val="36"/>
          <w:szCs w:val="36"/>
          <w:lang w:bidi="mn-Mong-CN"/>
        </w:rPr>
        <w:t>附件五</w:t>
      </w:r>
      <w:r w:rsidRPr="006703B1">
        <w:rPr>
          <w:rFonts w:ascii="仿宋_GB2312" w:eastAsia="仿宋_GB2312" w:hAnsi="宋体" w:cs="宋体" w:hint="eastAsia"/>
          <w:b/>
          <w:bCs/>
          <w:color w:val="666666"/>
          <w:kern w:val="0"/>
          <w:sz w:val="36"/>
          <w:szCs w:val="36"/>
          <w:lang w:bidi="mn-Mong-CN"/>
        </w:rPr>
        <w:t>  </w:t>
      </w:r>
      <w:r w:rsidRPr="006703B1">
        <w:rPr>
          <w:rFonts w:ascii="仿宋_GB2312" w:eastAsia="仿宋_GB2312" w:hAnsi="宋体" w:cs="宋体" w:hint="eastAsia"/>
          <w:b/>
          <w:bCs/>
          <w:color w:val="666666"/>
          <w:kern w:val="0"/>
          <w:sz w:val="36"/>
          <w:szCs w:val="36"/>
          <w:lang w:bidi="mn-Mong-CN"/>
        </w:rPr>
        <w:t xml:space="preserve"> 北京市</w:t>
      </w:r>
      <w:r w:rsidRPr="006703B1">
        <w:rPr>
          <w:rFonts w:ascii="仿宋_GB2312" w:eastAsia="仿宋_GB2312" w:hAnsi="宋体" w:cs="宋体" w:hint="eastAsia"/>
          <w:b/>
          <w:bCs/>
          <w:color w:val="FF0000"/>
          <w:kern w:val="0"/>
          <w:sz w:val="36"/>
          <w:szCs w:val="36"/>
          <w:lang w:bidi="mn-Mong-CN"/>
        </w:rPr>
        <w:t>医疗器械经营</w:t>
      </w:r>
      <w:r w:rsidRPr="006703B1">
        <w:rPr>
          <w:rFonts w:ascii="仿宋_GB2312" w:eastAsia="仿宋_GB2312" w:hAnsi="宋体" w:cs="宋体" w:hint="eastAsia"/>
          <w:b/>
          <w:bCs/>
          <w:color w:val="666666"/>
          <w:kern w:val="0"/>
          <w:sz w:val="36"/>
          <w:szCs w:val="36"/>
          <w:lang w:bidi="mn-Mong-CN"/>
        </w:rPr>
        <w:t>企业诚信创建</w:t>
      </w:r>
      <w:r w:rsidRPr="006703B1">
        <w:rPr>
          <w:rFonts w:ascii="仿宋_GB2312" w:eastAsia="仿宋_GB2312" w:hAnsi="黑体" w:cs="宋体" w:hint="eastAsia"/>
          <w:b/>
          <w:bCs/>
          <w:color w:val="666666"/>
          <w:kern w:val="0"/>
          <w:sz w:val="36"/>
          <w:lang w:bidi="mn-Mong-CN"/>
        </w:rPr>
        <w:t>评价指标体系</w:t>
      </w:r>
    </w:p>
    <w:p w:rsidR="00DF1DEE" w:rsidRPr="006703B1" w:rsidRDefault="00DF1DEE" w:rsidP="005A56EF">
      <w:pPr>
        <w:widowControl/>
        <w:spacing w:before="100" w:beforeAutospacing="1" w:after="100" w:afterAutospacing="1" w:line="432" w:lineRule="auto"/>
        <w:ind w:firstLineChars="196" w:firstLine="551"/>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企业名称：</w:t>
      </w:r>
      <w:r w:rsidR="00D255DC" w:rsidRPr="006703B1">
        <w:rPr>
          <w:rFonts w:ascii="仿宋_GB2312" w:eastAsia="仿宋_GB2312" w:hAnsi="宋体" w:cs="宋体" w:hint="eastAsia"/>
          <w:b/>
          <w:bCs/>
          <w:color w:val="666666"/>
          <w:kern w:val="0"/>
          <w:sz w:val="28"/>
          <w:szCs w:val="28"/>
          <w:lang w:bidi="mn-Mong-CN"/>
        </w:rPr>
        <w:t>        </w:t>
      </w:r>
      <w:r w:rsidR="00D255DC" w:rsidRPr="006703B1">
        <w:rPr>
          <w:rFonts w:ascii="仿宋_GB2312" w:eastAsia="仿宋_GB2312" w:hAnsi="宋体" w:cs="宋体" w:hint="eastAsia"/>
          <w:b/>
          <w:bCs/>
          <w:color w:val="666666"/>
          <w:kern w:val="0"/>
          <w:sz w:val="28"/>
          <w:szCs w:val="28"/>
          <w:lang w:bidi="mn-Mong-CN"/>
        </w:rPr>
        <w:t xml:space="preserve">                            </w:t>
      </w:r>
      <w:r w:rsidRPr="006703B1">
        <w:rPr>
          <w:rFonts w:ascii="仿宋_GB2312" w:eastAsia="仿宋_GB2312" w:hAnsi="宋体" w:cs="宋体" w:hint="eastAsia"/>
          <w:b/>
          <w:bCs/>
          <w:color w:val="666666"/>
          <w:kern w:val="0"/>
          <w:sz w:val="28"/>
          <w:szCs w:val="28"/>
          <w:lang w:bidi="mn-Mong-CN"/>
        </w:rPr>
        <w:t>所在区县：</w:t>
      </w:r>
    </w:p>
    <w:p w:rsidR="00DF1DEE" w:rsidRDefault="00DF1DEE" w:rsidP="005A56EF">
      <w:pPr>
        <w:widowControl/>
        <w:spacing w:before="100" w:beforeAutospacing="1" w:after="100" w:afterAutospacing="1" w:line="432" w:lineRule="auto"/>
        <w:ind w:firstLineChars="196" w:firstLine="551"/>
        <w:jc w:val="left"/>
        <w:rPr>
          <w:rFonts w:ascii="仿宋_GB2312" w:eastAsia="仿宋_GB2312" w:hAnsi="宋体" w:cs="宋体" w:hint="eastAsia"/>
          <w:b/>
          <w:bCs/>
          <w:color w:val="666666"/>
          <w:kern w:val="0"/>
          <w:sz w:val="28"/>
          <w:szCs w:val="28"/>
          <w:lang w:bidi="mn-Mong-CN"/>
        </w:rPr>
      </w:pPr>
      <w:r w:rsidRPr="006703B1">
        <w:rPr>
          <w:rFonts w:ascii="仿宋_GB2312" w:eastAsia="仿宋_GB2312" w:hAnsi="宋体" w:cs="宋体" w:hint="eastAsia"/>
          <w:b/>
          <w:bCs/>
          <w:color w:val="666666"/>
          <w:kern w:val="0"/>
          <w:sz w:val="28"/>
          <w:szCs w:val="28"/>
          <w:lang w:bidi="mn-Mong-CN"/>
        </w:rPr>
        <w:t>医疗器械经营企业许可证证号：</w:t>
      </w:r>
      <w:r w:rsidR="00D255DC"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许可证首次核发日期：</w:t>
      </w:r>
    </w:p>
    <w:p w:rsidR="00F52F9F" w:rsidRPr="006703B1" w:rsidRDefault="00F52F9F" w:rsidP="00F52F9F">
      <w:pPr>
        <w:widowControl/>
        <w:spacing w:before="100" w:beforeAutospacing="1" w:after="100" w:afterAutospacing="1" w:line="432" w:lineRule="auto"/>
        <w:ind w:firstLineChars="196" w:firstLine="472"/>
        <w:jc w:val="left"/>
        <w:rPr>
          <w:rFonts w:ascii="仿宋_GB2312" w:eastAsia="仿宋_GB2312" w:hAnsi="宋体" w:cs="宋体"/>
          <w:b/>
          <w:bCs/>
          <w:color w:val="666666"/>
          <w:kern w:val="0"/>
          <w:sz w:val="24"/>
          <w:szCs w:val="24"/>
          <w:lang w:bidi="mn-Mong-CN"/>
        </w:rPr>
      </w:pPr>
    </w:p>
    <w:p w:rsidR="00DF1DEE" w:rsidRPr="006703B1" w:rsidRDefault="00DF1DEE" w:rsidP="00DF1DEE">
      <w:pPr>
        <w:widowControl/>
        <w:spacing w:before="100" w:beforeAutospacing="1" w:after="100" w:afterAutospacing="1"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第一部分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否决项目</w:t>
      </w:r>
    </w:p>
    <w:tbl>
      <w:tblPr>
        <w:tblW w:w="140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4860"/>
        <w:gridCol w:w="2160"/>
        <w:gridCol w:w="5580"/>
      </w:tblGrid>
      <w:tr w:rsidR="00DF1DEE" w:rsidRPr="006703B1" w:rsidTr="00F52F9F">
        <w:trPr>
          <w:trHeight w:val="611"/>
        </w:trPr>
        <w:tc>
          <w:tcPr>
            <w:tcW w:w="145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48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评定结果</w:t>
            </w:r>
          </w:p>
        </w:tc>
        <w:tc>
          <w:tcPr>
            <w:tcW w:w="55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F52F9F">
        <w:trPr>
          <w:trHeight w:val="1116"/>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否决项</w:t>
            </w:r>
          </w:p>
        </w:tc>
        <w:tc>
          <w:tcPr>
            <w:tcW w:w="48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1、两年内发生</w:t>
            </w:r>
            <w:proofErr w:type="gramStart"/>
            <w:r w:rsidRPr="006703B1">
              <w:rPr>
                <w:rFonts w:ascii="仿宋_GB2312" w:eastAsia="仿宋_GB2312" w:hAnsi="宋体" w:cs="宋体" w:hint="eastAsia"/>
                <w:b/>
                <w:bCs/>
                <w:color w:val="666666"/>
                <w:kern w:val="0"/>
                <w:sz w:val="24"/>
                <w:lang w:bidi="mn-Mong-CN"/>
              </w:rPr>
              <w:t>过出现</w:t>
            </w:r>
            <w:proofErr w:type="gramEnd"/>
            <w:r w:rsidRPr="006703B1">
              <w:rPr>
                <w:rFonts w:ascii="仿宋_GB2312" w:eastAsia="仿宋_GB2312" w:hAnsi="宋体" w:cs="宋体" w:hint="eastAsia"/>
                <w:b/>
                <w:bCs/>
                <w:color w:val="666666"/>
                <w:kern w:val="0"/>
                <w:sz w:val="24"/>
                <w:lang w:bidi="mn-Mong-CN"/>
              </w:rPr>
              <w:t>违规行为而被行政处罚的情形</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5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10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jc w:val="left"/>
              <w:rPr>
                <w:rFonts w:ascii="仿宋_GB2312" w:eastAsia="仿宋_GB2312" w:hAnsi="宋体" w:cs="宋体"/>
                <w:b/>
                <w:bCs/>
                <w:color w:val="666666"/>
                <w:kern w:val="0"/>
                <w:sz w:val="24"/>
                <w:szCs w:val="24"/>
                <w:lang w:bidi="mn-Mong-CN"/>
              </w:rPr>
            </w:pPr>
          </w:p>
        </w:tc>
        <w:tc>
          <w:tcPr>
            <w:tcW w:w="48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2、自取得许可证后，在分局的日常监管工作中存在过不良记录</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5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jc w:val="left"/>
              <w:rPr>
                <w:rFonts w:ascii="仿宋_GB2312" w:eastAsia="仿宋_GB2312" w:hAnsi="宋体" w:cs="宋体"/>
                <w:b/>
                <w:bCs/>
                <w:color w:val="666666"/>
                <w:kern w:val="0"/>
                <w:sz w:val="24"/>
                <w:szCs w:val="24"/>
                <w:lang w:bidi="mn-Mong-CN"/>
              </w:rPr>
            </w:pPr>
          </w:p>
        </w:tc>
        <w:tc>
          <w:tcPr>
            <w:tcW w:w="48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3、连续一年未经营</w:t>
            </w:r>
          </w:p>
        </w:tc>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是□</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否□</w:t>
            </w:r>
          </w:p>
        </w:tc>
        <w:tc>
          <w:tcPr>
            <w:tcW w:w="55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C50AD8">
      <w:pPr>
        <w:widowControl/>
        <w:spacing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第二部分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评分项目</w:t>
      </w:r>
    </w:p>
    <w:tbl>
      <w:tblPr>
        <w:tblW w:w="140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440"/>
        <w:gridCol w:w="5040"/>
        <w:gridCol w:w="900"/>
        <w:gridCol w:w="900"/>
        <w:gridCol w:w="3780"/>
      </w:tblGrid>
      <w:tr w:rsidR="00DF1DEE" w:rsidRPr="006703B1">
        <w:trPr>
          <w:trHeight w:val="370"/>
          <w:tblHeader/>
        </w:trPr>
        <w:tc>
          <w:tcPr>
            <w:tcW w:w="199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标准分</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F52F9F">
        <w:trPr>
          <w:trHeight w:val="863"/>
        </w:trPr>
        <w:tc>
          <w:tcPr>
            <w:tcW w:w="19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管理制度</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（120分）</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1、采购销售与仓储</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具有健全、完善和可行的进销存制度，且能够确保各种记录完整可查询。</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1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2、售后服务</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具有产品上市后的追溯和售后服务制度；能够及时、主动、到位地提供产品技术支持和售后服务保障。</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5A56EF">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3、客户投诉</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具有客户投诉处理制度，对于客户反映的各类问题，能够及时记录、处理与反馈。</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1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4、人员培训</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定期开展员工培训，确保从业人员对于政府部门发布的医疗器械方面的法规规章及相关政策文件能够熟悉掌握，并做好培训和考核记录。</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675"/>
        </w:trPr>
        <w:tc>
          <w:tcPr>
            <w:tcW w:w="19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规范经营</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（135分）</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1、产品来源</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进货渠道合法，在药监部门的日常监管中能够第一时间提供出供货方和产品的相关资质。</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1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2、产品质量</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在国、市两级医疗器械抽验工作中，若出现过抽验不合格，一次扣5分，超过三次（含）此项记0分。</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F52F9F">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3、产品宣传</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能够合法进行产品宣传，如发现因对产品夸大宣传或虚假宣传</w:t>
            </w:r>
            <w:proofErr w:type="gramStart"/>
            <w:r w:rsidRPr="006703B1">
              <w:rPr>
                <w:rFonts w:ascii="仿宋_GB2312" w:eastAsia="仿宋_GB2312" w:hAnsi="宋体" w:cs="宋体" w:hint="eastAsia"/>
                <w:b/>
                <w:bCs/>
                <w:color w:val="666666"/>
                <w:kern w:val="0"/>
                <w:sz w:val="24"/>
                <w:szCs w:val="21"/>
                <w:lang w:bidi="mn-Mong-CN"/>
              </w:rPr>
              <w:t>而被药监</w:t>
            </w:r>
            <w:proofErr w:type="gramEnd"/>
            <w:r w:rsidRPr="006703B1">
              <w:rPr>
                <w:rFonts w:ascii="仿宋_GB2312" w:eastAsia="仿宋_GB2312" w:hAnsi="宋体" w:cs="宋体" w:hint="eastAsia"/>
                <w:b/>
                <w:bCs/>
                <w:color w:val="666666"/>
                <w:kern w:val="0"/>
                <w:sz w:val="24"/>
                <w:szCs w:val="21"/>
                <w:lang w:bidi="mn-Mong-CN"/>
              </w:rPr>
              <w:t>部门查办过的，此项记0分。</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360FFC">
        <w:trPr>
          <w:cantSplit/>
          <w:trHeight w:val="1288"/>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诚信影响</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（45分）</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企业信誉</w:t>
            </w:r>
          </w:p>
        </w:tc>
        <w:tc>
          <w:tcPr>
            <w:tcW w:w="50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若企业法人、负责人存在过不良行为警示记录；企业存在过商业贿赂和商业欺诈等行为，此项记0分。</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45</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C50AD8">
      <w:pPr>
        <w:widowControl/>
        <w:spacing w:line="432" w:lineRule="auto"/>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8"/>
          <w:szCs w:val="28"/>
          <w:lang w:bidi="mn-Mong-CN"/>
        </w:rPr>
        <w:t>第三部分</w:t>
      </w:r>
      <w:r w:rsidRPr="006703B1">
        <w:rPr>
          <w:rFonts w:ascii="仿宋_GB2312" w:eastAsia="仿宋_GB2312" w:hAnsi="宋体" w:cs="宋体" w:hint="eastAsia"/>
          <w:b/>
          <w:bCs/>
          <w:color w:val="666666"/>
          <w:kern w:val="0"/>
          <w:sz w:val="28"/>
          <w:szCs w:val="28"/>
          <w:lang w:bidi="mn-Mong-CN"/>
        </w:rPr>
        <w:t>   </w:t>
      </w:r>
      <w:r w:rsidRPr="006703B1">
        <w:rPr>
          <w:rFonts w:ascii="仿宋_GB2312" w:eastAsia="仿宋_GB2312" w:hAnsi="宋体" w:cs="宋体" w:hint="eastAsia"/>
          <w:b/>
          <w:bCs/>
          <w:color w:val="666666"/>
          <w:kern w:val="0"/>
          <w:sz w:val="28"/>
          <w:szCs w:val="28"/>
          <w:lang w:bidi="mn-Mong-CN"/>
        </w:rPr>
        <w:t xml:space="preserve"> 加分项目</w:t>
      </w:r>
    </w:p>
    <w:tbl>
      <w:tblPr>
        <w:tblW w:w="140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2700"/>
        <w:gridCol w:w="5358"/>
        <w:gridCol w:w="1134"/>
        <w:gridCol w:w="3408"/>
      </w:tblGrid>
      <w:tr w:rsidR="00DF1DEE" w:rsidRPr="006703B1" w:rsidTr="00C50AD8">
        <w:trPr>
          <w:trHeight w:val="440"/>
        </w:trPr>
        <w:tc>
          <w:tcPr>
            <w:tcW w:w="145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项目</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评定内容</w:t>
            </w:r>
          </w:p>
        </w:tc>
        <w:tc>
          <w:tcPr>
            <w:tcW w:w="535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评分方法</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实得分</w:t>
            </w:r>
          </w:p>
        </w:tc>
        <w:tc>
          <w:tcPr>
            <w:tcW w:w="340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C50AD8">
            <w:pPr>
              <w:widowControl/>
              <w:spacing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情况记录</w:t>
            </w:r>
          </w:p>
        </w:tc>
      </w:tr>
      <w:tr w:rsidR="00DF1DEE" w:rsidRPr="006703B1" w:rsidTr="00360FFC">
        <w:trPr>
          <w:cantSplit/>
          <w:trHeight w:val="1076"/>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加分项</w:t>
            </w:r>
          </w:p>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（10分）</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1、企业具有一定规模</w:t>
            </w:r>
          </w:p>
        </w:tc>
        <w:tc>
          <w:tcPr>
            <w:tcW w:w="535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注册资本500万以上的或连续两年年营业总额超过1000万的，加2分。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40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360FFC">
        <w:trPr>
          <w:cantSplit/>
          <w:trHeight w:val="1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 xml:space="preserve">2、企业经营状态较为稳定 </w:t>
            </w:r>
          </w:p>
        </w:tc>
        <w:tc>
          <w:tcPr>
            <w:tcW w:w="535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企业自首次取得许可证至今，未办理过变更事项的（</w:t>
            </w:r>
            <w:proofErr w:type="gramStart"/>
            <w:r w:rsidRPr="006703B1">
              <w:rPr>
                <w:rFonts w:ascii="仿宋_GB2312" w:eastAsia="仿宋_GB2312" w:hAnsi="宋体" w:cs="宋体" w:hint="eastAsia"/>
                <w:b/>
                <w:bCs/>
                <w:color w:val="666666"/>
                <w:kern w:val="0"/>
                <w:sz w:val="24"/>
                <w:szCs w:val="21"/>
                <w:lang w:bidi="mn-Mong-CN"/>
              </w:rPr>
              <w:t>因区域</w:t>
            </w:r>
            <w:proofErr w:type="gramEnd"/>
            <w:r w:rsidRPr="006703B1">
              <w:rPr>
                <w:rFonts w:ascii="仿宋_GB2312" w:eastAsia="仿宋_GB2312" w:hAnsi="宋体" w:cs="宋体" w:hint="eastAsia"/>
                <w:b/>
                <w:bCs/>
                <w:color w:val="666666"/>
                <w:kern w:val="0"/>
                <w:sz w:val="24"/>
                <w:szCs w:val="21"/>
                <w:lang w:bidi="mn-Mong-CN"/>
              </w:rPr>
              <w:t>地名改变或人员自身姓名变化办理的变更不计），加2分。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40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360FFC">
        <w:trPr>
          <w:cantSplit/>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3、企业自主规范管理</w:t>
            </w:r>
          </w:p>
        </w:tc>
        <w:tc>
          <w:tcPr>
            <w:tcW w:w="535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企业通过ISO9000或ISO13485认证的，加3分。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40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360FFC">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jc w:val="left"/>
              <w:rPr>
                <w:rFonts w:ascii="仿宋_GB2312" w:eastAsia="仿宋_GB2312" w:hAnsi="宋体" w:cs="宋体"/>
                <w:b/>
                <w:bCs/>
                <w:color w:val="666666"/>
                <w:kern w:val="0"/>
                <w:sz w:val="24"/>
                <w:szCs w:val="24"/>
                <w:lang w:bidi="mn-Mong-CN"/>
              </w:rPr>
            </w:pP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4、企业积极参加社会公益活动</w:t>
            </w:r>
          </w:p>
        </w:tc>
        <w:tc>
          <w:tcPr>
            <w:tcW w:w="535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ind w:leftChars="57" w:left="120"/>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szCs w:val="21"/>
                <w:lang w:bidi="mn-Mong-CN"/>
              </w:rPr>
              <w:t>企业积极配合政府部门工作，热心参加社会公益活动，受到政府有关部门表彰或嘉奖的，加3分。</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c>
          <w:tcPr>
            <w:tcW w:w="3408"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r w:rsidR="00DF1DEE" w:rsidRPr="006703B1" w:rsidTr="00360FFC">
        <w:trPr>
          <w:cantSplit/>
          <w:trHeight w:val="971"/>
        </w:trPr>
        <w:tc>
          <w:tcPr>
            <w:tcW w:w="1455" w:type="dxa"/>
            <w:tcBorders>
              <w:top w:val="single" w:sz="4" w:space="0" w:color="auto"/>
              <w:left w:val="single" w:sz="4" w:space="0" w:color="auto"/>
              <w:bottom w:val="single" w:sz="4" w:space="0" w:color="auto"/>
              <w:right w:val="single" w:sz="4" w:space="0" w:color="auto"/>
            </w:tcBorders>
            <w:vAlign w:val="center"/>
            <w:hideMark/>
          </w:tcPr>
          <w:p w:rsidR="00DF1DEE" w:rsidRPr="006703B1" w:rsidRDefault="00DF1DEE" w:rsidP="00DF1DEE">
            <w:pPr>
              <w:widowControl/>
              <w:spacing w:before="100" w:beforeAutospacing="1" w:after="100" w:afterAutospacing="1" w:line="330" w:lineRule="atLeast"/>
              <w:jc w:val="center"/>
              <w:rPr>
                <w:rFonts w:ascii="仿宋_GB2312" w:eastAsia="仿宋_GB2312" w:hAnsi="宋体" w:cs="宋体"/>
                <w:b/>
                <w:bCs/>
                <w:color w:val="666666"/>
                <w:kern w:val="0"/>
                <w:sz w:val="24"/>
                <w:szCs w:val="24"/>
                <w:lang w:bidi="mn-Mong-CN"/>
              </w:rPr>
            </w:pPr>
            <w:proofErr w:type="gramStart"/>
            <w:r w:rsidRPr="006703B1">
              <w:rPr>
                <w:rFonts w:ascii="仿宋_GB2312" w:eastAsia="仿宋_GB2312" w:hAnsi="宋体" w:cs="宋体" w:hint="eastAsia"/>
                <w:b/>
                <w:bCs/>
                <w:color w:val="666666"/>
                <w:kern w:val="0"/>
                <w:sz w:val="24"/>
                <w:lang w:bidi="mn-Mong-CN"/>
              </w:rPr>
              <w:t>总实得分</w:t>
            </w:r>
            <w:proofErr w:type="gramEnd"/>
            <w:r w:rsidRPr="006703B1">
              <w:rPr>
                <w:rFonts w:ascii="仿宋_GB2312" w:eastAsia="仿宋_GB2312" w:hAnsi="宋体" w:cs="宋体" w:hint="eastAsia"/>
                <w:b/>
                <w:bCs/>
                <w:color w:val="666666"/>
                <w:kern w:val="0"/>
                <w:sz w:val="24"/>
                <w:lang w:bidi="mn-Mong-CN"/>
              </w:rPr>
              <w:t>：</w:t>
            </w:r>
          </w:p>
        </w:tc>
        <w:tc>
          <w:tcPr>
            <w:tcW w:w="1260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1DEE" w:rsidRPr="006703B1" w:rsidRDefault="00DF1DEE" w:rsidP="00DF1DEE">
            <w:pPr>
              <w:widowControl/>
              <w:spacing w:before="100" w:beforeAutospacing="1" w:after="100" w:afterAutospacing="1" w:line="330" w:lineRule="atLeast"/>
              <w:jc w:val="left"/>
              <w:rPr>
                <w:rFonts w:ascii="仿宋_GB2312" w:eastAsia="仿宋_GB2312" w:hAnsi="宋体" w:cs="宋体"/>
                <w:b/>
                <w:bCs/>
                <w:color w:val="666666"/>
                <w:kern w:val="0"/>
                <w:sz w:val="24"/>
                <w:szCs w:val="24"/>
                <w:lang w:bidi="mn-Mong-CN"/>
              </w:rPr>
            </w:pPr>
            <w:r w:rsidRPr="006703B1">
              <w:rPr>
                <w:rFonts w:ascii="仿宋_GB2312" w:eastAsia="仿宋_GB2312" w:hAnsi="Calibri" w:cs="宋体" w:hint="eastAsia"/>
                <w:b/>
                <w:bCs/>
                <w:color w:val="666666"/>
                <w:kern w:val="0"/>
                <w:sz w:val="24"/>
                <w:lang w:bidi="mn-Mong-CN"/>
              </w:rPr>
              <w:t> </w:t>
            </w:r>
          </w:p>
        </w:tc>
      </w:tr>
    </w:tbl>
    <w:p w:rsidR="00DF1DEE" w:rsidRPr="006703B1" w:rsidRDefault="00DF1DEE" w:rsidP="00C50AD8">
      <w:pPr>
        <w:widowControl/>
        <w:spacing w:line="360" w:lineRule="exact"/>
        <w:ind w:firstLineChars="200" w:firstLine="48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注：此表由三部分组成，第一部分为否决项；第二部分按评分表计算得分；第三部分为加分项，所得分值与第二部分分数相加</w:t>
      </w:r>
      <w:proofErr w:type="gramStart"/>
      <w:r w:rsidRPr="006703B1">
        <w:rPr>
          <w:rFonts w:ascii="仿宋_GB2312" w:eastAsia="仿宋_GB2312" w:hAnsi="宋体" w:cs="宋体" w:hint="eastAsia"/>
          <w:b/>
          <w:bCs/>
          <w:color w:val="666666"/>
          <w:kern w:val="0"/>
          <w:sz w:val="24"/>
          <w:lang w:bidi="mn-Mong-CN"/>
        </w:rPr>
        <w:t>计算总实得分</w:t>
      </w:r>
      <w:proofErr w:type="gramEnd"/>
      <w:r w:rsidRPr="006703B1">
        <w:rPr>
          <w:rFonts w:ascii="仿宋_GB2312" w:eastAsia="仿宋_GB2312" w:hAnsi="宋体" w:cs="宋体" w:hint="eastAsia"/>
          <w:b/>
          <w:bCs/>
          <w:color w:val="666666"/>
          <w:kern w:val="0"/>
          <w:sz w:val="24"/>
          <w:lang w:bidi="mn-Mong-CN"/>
        </w:rPr>
        <w:t>。对于评价指标体系中没有明确扣分要求的，按评分通则打分。扣分时，最多至本条分数扣完为止。</w:t>
      </w:r>
    </w:p>
    <w:p w:rsidR="00DF1DEE" w:rsidRPr="006703B1" w:rsidRDefault="00DF1DEE" w:rsidP="00C50AD8">
      <w:pPr>
        <w:widowControl/>
        <w:spacing w:line="360" w:lineRule="exact"/>
        <w:ind w:firstLineChars="200" w:firstLine="48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评分通则：实得分=标准分乘以得分系数。</w:t>
      </w:r>
    </w:p>
    <w:p w:rsidR="00DF1DEE" w:rsidRPr="006703B1" w:rsidRDefault="00DF1DEE" w:rsidP="00C50AD8">
      <w:pPr>
        <w:widowControl/>
        <w:spacing w:line="360" w:lineRule="exact"/>
        <w:ind w:firstLineChars="200" w:firstLine="48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得分系数及含义：</w:t>
      </w:r>
    </w:p>
    <w:p w:rsidR="00DF1DEE" w:rsidRPr="006703B1" w:rsidRDefault="00DF1DEE" w:rsidP="00C50AD8">
      <w:pPr>
        <w:widowControl/>
        <w:spacing w:line="360" w:lineRule="exact"/>
        <w:ind w:firstLineChars="225" w:firstLine="54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1.0</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全面达到规定要求；</w:t>
      </w:r>
    </w:p>
    <w:p w:rsidR="00DF1DEE" w:rsidRPr="006703B1" w:rsidRDefault="00DF1DEE" w:rsidP="00C50AD8">
      <w:pPr>
        <w:widowControl/>
        <w:spacing w:line="360" w:lineRule="exact"/>
        <w:ind w:firstLineChars="225" w:firstLine="54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0.8</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执行较好，但仍需改进；</w:t>
      </w:r>
    </w:p>
    <w:p w:rsidR="00DF1DEE" w:rsidRPr="006703B1" w:rsidRDefault="00DF1DEE" w:rsidP="00C50AD8">
      <w:pPr>
        <w:widowControl/>
        <w:spacing w:line="360" w:lineRule="exact"/>
        <w:ind w:firstLineChars="225" w:firstLine="54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0.5</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已全面启动，部分已达到要求；</w:t>
      </w:r>
    </w:p>
    <w:p w:rsidR="00DF1DEE" w:rsidRPr="006703B1" w:rsidRDefault="00DF1DEE" w:rsidP="00C50AD8">
      <w:pPr>
        <w:widowControl/>
        <w:spacing w:line="360" w:lineRule="exact"/>
        <w:ind w:firstLineChars="225" w:firstLine="54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0.2</w:t>
      </w:r>
      <w:r w:rsidRPr="006703B1">
        <w:rPr>
          <w:rFonts w:ascii="仿宋_GB2312" w:eastAsia="仿宋_GB2312" w:hAnsi="宋体" w:cs="宋体" w:hint="eastAsia"/>
          <w:b/>
          <w:bCs/>
          <w:color w:val="666666"/>
          <w:kern w:val="0"/>
          <w:sz w:val="24"/>
          <w:lang w:bidi="mn-Mong-CN"/>
        </w:rPr>
        <w:t> </w:t>
      </w:r>
      <w:r w:rsidRPr="006703B1">
        <w:rPr>
          <w:rFonts w:ascii="仿宋_GB2312" w:eastAsia="仿宋_GB2312" w:hAnsi="宋体" w:cs="宋体" w:hint="eastAsia"/>
          <w:b/>
          <w:bCs/>
          <w:color w:val="666666"/>
          <w:kern w:val="0"/>
          <w:sz w:val="24"/>
          <w:lang w:bidi="mn-Mong-CN"/>
        </w:rPr>
        <w:t xml:space="preserve"> 已启动，但尚未见到成效；</w:t>
      </w:r>
    </w:p>
    <w:p w:rsidR="00EF0AFD" w:rsidRPr="006703B1" w:rsidRDefault="00DF1DEE" w:rsidP="00C50AD8">
      <w:pPr>
        <w:widowControl/>
        <w:spacing w:line="360" w:lineRule="exact"/>
        <w:ind w:firstLineChars="225" w:firstLine="542"/>
        <w:jc w:val="left"/>
        <w:rPr>
          <w:rFonts w:ascii="仿宋_GB2312" w:eastAsia="仿宋_GB2312" w:hAnsi="宋体" w:cs="宋体"/>
          <w:b/>
          <w:bCs/>
          <w:color w:val="666666"/>
          <w:kern w:val="0"/>
          <w:sz w:val="24"/>
          <w:szCs w:val="24"/>
          <w:lang w:bidi="mn-Mong-CN"/>
        </w:rPr>
      </w:pPr>
      <w:r w:rsidRPr="006703B1">
        <w:rPr>
          <w:rFonts w:ascii="仿宋_GB2312" w:eastAsia="仿宋_GB2312" w:hAnsi="宋体" w:cs="宋体" w:hint="eastAsia"/>
          <w:b/>
          <w:bCs/>
          <w:color w:val="666666"/>
          <w:kern w:val="0"/>
          <w:sz w:val="24"/>
          <w:lang w:bidi="mn-Mong-CN"/>
        </w:rPr>
        <w:t>0</w:t>
      </w:r>
      <w:r w:rsidR="00C50AD8">
        <w:rPr>
          <w:rFonts w:ascii="仿宋_GB2312" w:eastAsia="仿宋_GB2312" w:hAnsi="宋体" w:cs="宋体" w:hint="eastAsia"/>
          <w:b/>
          <w:bCs/>
          <w:color w:val="666666"/>
          <w:kern w:val="0"/>
          <w:sz w:val="24"/>
          <w:lang w:bidi="mn-Mong-CN"/>
        </w:rPr>
        <w:t>  </w:t>
      </w:r>
      <w:r w:rsidR="00C50AD8">
        <w:rPr>
          <w:rFonts w:ascii="仿宋_GB2312" w:eastAsia="仿宋_GB2312" w:hAnsi="宋体" w:cs="宋体" w:hint="eastAsia"/>
          <w:b/>
          <w:bCs/>
          <w:color w:val="666666"/>
          <w:kern w:val="0"/>
          <w:sz w:val="24"/>
          <w:lang w:bidi="mn-Mong-CN"/>
        </w:rPr>
        <w:t xml:space="preserve"> </w:t>
      </w:r>
      <w:r w:rsidRPr="006703B1">
        <w:rPr>
          <w:rFonts w:ascii="仿宋_GB2312" w:eastAsia="仿宋_GB2312" w:hAnsi="宋体" w:cs="宋体" w:hint="eastAsia"/>
          <w:b/>
          <w:bCs/>
          <w:color w:val="666666"/>
          <w:kern w:val="0"/>
          <w:sz w:val="24"/>
          <w:lang w:bidi="mn-Mong-CN"/>
        </w:rPr>
        <w:t>未开展工作。</w:t>
      </w:r>
    </w:p>
    <w:sectPr w:rsidR="00EF0AFD" w:rsidRPr="006703B1" w:rsidSect="00DF1DE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EE"/>
    <w:rsid w:val="00360FFC"/>
    <w:rsid w:val="00386985"/>
    <w:rsid w:val="004B1EB4"/>
    <w:rsid w:val="005A56EF"/>
    <w:rsid w:val="006703B1"/>
    <w:rsid w:val="006A6730"/>
    <w:rsid w:val="00C50AD8"/>
    <w:rsid w:val="00D255DC"/>
    <w:rsid w:val="00DF1DEE"/>
    <w:rsid w:val="00EE62A2"/>
    <w:rsid w:val="00EF0AFD"/>
    <w:rsid w:val="00F52F9F"/>
    <w:rsid w:val="00FF5CF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2A2"/>
    <w:pPr>
      <w:widowControl/>
      <w:spacing w:before="100" w:beforeAutospacing="1" w:after="100" w:afterAutospacing="1" w:line="360" w:lineRule="auto"/>
      <w:jc w:val="left"/>
    </w:pPr>
    <w:rPr>
      <w:rFonts w:ascii="宋体" w:eastAsia="宋体" w:hAnsi="宋体" w:cs="宋体"/>
      <w:kern w:val="0"/>
      <w:sz w:val="24"/>
      <w:szCs w:val="24"/>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2A2"/>
    <w:pPr>
      <w:widowControl/>
      <w:spacing w:before="100" w:beforeAutospacing="1" w:after="100" w:afterAutospacing="1" w:line="360" w:lineRule="auto"/>
      <w:jc w:val="left"/>
    </w:pPr>
    <w:rPr>
      <w:rFonts w:ascii="宋体" w:eastAsia="宋体" w:hAnsi="宋体" w:cs="宋体"/>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059">
      <w:bodyDiv w:val="1"/>
      <w:marLeft w:val="0"/>
      <w:marRight w:val="0"/>
      <w:marTop w:val="0"/>
      <w:marBottom w:val="0"/>
      <w:divBdr>
        <w:top w:val="none" w:sz="0" w:space="0" w:color="auto"/>
        <w:left w:val="none" w:sz="0" w:space="0" w:color="auto"/>
        <w:bottom w:val="none" w:sz="0" w:space="0" w:color="auto"/>
        <w:right w:val="none" w:sz="0" w:space="0" w:color="auto"/>
      </w:divBdr>
      <w:divsChild>
        <w:div w:id="1452165272">
          <w:marLeft w:val="0"/>
          <w:marRight w:val="0"/>
          <w:marTop w:val="0"/>
          <w:marBottom w:val="0"/>
          <w:divBdr>
            <w:top w:val="none" w:sz="0" w:space="0" w:color="auto"/>
            <w:left w:val="none" w:sz="0" w:space="0" w:color="auto"/>
            <w:bottom w:val="none" w:sz="0" w:space="0" w:color="auto"/>
            <w:right w:val="none" w:sz="0" w:space="0" w:color="auto"/>
          </w:divBdr>
        </w:div>
      </w:divsChild>
    </w:div>
    <w:div w:id="1426223020">
      <w:bodyDiv w:val="1"/>
      <w:marLeft w:val="0"/>
      <w:marRight w:val="0"/>
      <w:marTop w:val="0"/>
      <w:marBottom w:val="0"/>
      <w:divBdr>
        <w:top w:val="none" w:sz="0" w:space="0" w:color="auto"/>
        <w:left w:val="none" w:sz="0" w:space="0" w:color="auto"/>
        <w:bottom w:val="none" w:sz="0" w:space="0" w:color="auto"/>
        <w:right w:val="none" w:sz="0" w:space="0" w:color="auto"/>
      </w:divBdr>
      <w:divsChild>
        <w:div w:id="1457143735">
          <w:marLeft w:val="0"/>
          <w:marRight w:val="0"/>
          <w:marTop w:val="0"/>
          <w:marBottom w:val="0"/>
          <w:divBdr>
            <w:top w:val="none" w:sz="0" w:space="0" w:color="auto"/>
            <w:left w:val="none" w:sz="0" w:space="0" w:color="auto"/>
            <w:bottom w:val="none" w:sz="0" w:space="0" w:color="auto"/>
            <w:right w:val="none" w:sz="0" w:space="0" w:color="auto"/>
          </w:divBdr>
        </w:div>
        <w:div w:id="411439145">
          <w:marLeft w:val="0"/>
          <w:marRight w:val="0"/>
          <w:marTop w:val="0"/>
          <w:marBottom w:val="0"/>
          <w:divBdr>
            <w:top w:val="none" w:sz="0" w:space="0" w:color="auto"/>
            <w:left w:val="none" w:sz="0" w:space="0" w:color="auto"/>
            <w:bottom w:val="none" w:sz="0" w:space="0" w:color="auto"/>
            <w:right w:val="none" w:sz="0" w:space="0" w:color="auto"/>
          </w:divBdr>
        </w:div>
        <w:div w:id="1025209605">
          <w:marLeft w:val="0"/>
          <w:marRight w:val="0"/>
          <w:marTop w:val="0"/>
          <w:marBottom w:val="0"/>
          <w:divBdr>
            <w:top w:val="none" w:sz="0" w:space="0" w:color="auto"/>
            <w:left w:val="none" w:sz="0" w:space="0" w:color="auto"/>
            <w:bottom w:val="none" w:sz="0" w:space="0" w:color="auto"/>
            <w:right w:val="none" w:sz="0" w:space="0" w:color="auto"/>
          </w:divBdr>
        </w:div>
        <w:div w:id="190856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26</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wu</cp:lastModifiedBy>
  <cp:revision>8</cp:revision>
  <dcterms:created xsi:type="dcterms:W3CDTF">2016-10-21T02:22:00Z</dcterms:created>
  <dcterms:modified xsi:type="dcterms:W3CDTF">2016-10-21T06:55:00Z</dcterms:modified>
</cp:coreProperties>
</file>